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C67" w:rsidRPr="00FE007D" w:rsidRDefault="008154C8" w:rsidP="007A1E17">
      <w:pPr>
        <w:pStyle w:val="Anexo"/>
      </w:pPr>
      <w:r w:rsidRPr="00FE007D">
        <w:t>FORMULARIO DE AUTOEVALUACIÓN para la Certificación Ecuatoriana Ambiental  Punto Verde a Construcciones SOSTENIBLES</w:t>
      </w:r>
    </w:p>
    <w:p w:rsidR="009212DD" w:rsidRPr="00FE007D" w:rsidRDefault="009212DD" w:rsidP="009212DD">
      <w:pPr>
        <w:pStyle w:val="Anexo"/>
        <w:numPr>
          <w:ilvl w:val="0"/>
          <w:numId w:val="0"/>
        </w:numPr>
        <w:ind w:left="360"/>
        <w:rPr>
          <w:rFonts w:ascii="Times New Roman" w:hAnsi="Times New Roman" w:cs="Times New Roman"/>
          <w:sz w:val="24"/>
          <w:szCs w:val="24"/>
        </w:rPr>
      </w:pPr>
    </w:p>
    <w:tbl>
      <w:tblPr>
        <w:tblStyle w:val="Tablaconcuadrcula"/>
        <w:tblpPr w:leftFromText="141" w:rightFromText="141" w:vertAnchor="text" w:horzAnchor="margin" w:tblpXSpec="center" w:tblpY="-53"/>
        <w:tblW w:w="0" w:type="auto"/>
        <w:tblLayout w:type="fixed"/>
        <w:tblLook w:val="0000" w:firstRow="0" w:lastRow="0" w:firstColumn="0" w:lastColumn="0" w:noHBand="0" w:noVBand="0"/>
      </w:tblPr>
      <w:tblGrid>
        <w:gridCol w:w="6062"/>
        <w:gridCol w:w="5528"/>
      </w:tblGrid>
      <w:tr w:rsidR="008154C8" w:rsidRPr="00FE007D" w:rsidTr="007A1E17">
        <w:trPr>
          <w:trHeight w:val="13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Razón social</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Representante legal</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RUC</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Ciudad, provincia del proyecto</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Dirección del proyecto</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Teléfono, fax, e-mail</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Área de la construcción total (m2)</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Indique si es proyecto es nuevo o modificación</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40"/>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Si el proyecto es renovaciones, remodelaciones, ampliaciones, adecuaciones, u otros, indique el área de modificación (m2)</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tc>
      </w:tr>
      <w:tr w:rsidR="008154C8" w:rsidRPr="00FE007D" w:rsidTr="008154C8">
        <w:trPr>
          <w:trHeight w:val="356"/>
        </w:trPr>
        <w:tc>
          <w:tcPr>
            <w:tcW w:w="6062" w:type="dxa"/>
            <w:vAlign w:val="center"/>
          </w:tcPr>
          <w:p w:rsidR="008154C8" w:rsidRPr="00FE007D" w:rsidRDefault="008154C8" w:rsidP="00B10DA7">
            <w:pPr>
              <w:pStyle w:val="Sinespaciado"/>
              <w:rPr>
                <w:rFonts w:ascii="Times New Roman" w:hAnsi="Times New Roman" w:cs="Times New Roman"/>
                <w:sz w:val="24"/>
                <w:szCs w:val="24"/>
                <w:lang w:val="es-MX"/>
              </w:rPr>
            </w:pPr>
            <w:r w:rsidRPr="00FE007D">
              <w:rPr>
                <w:rFonts w:ascii="Times New Roman" w:hAnsi="Times New Roman" w:cs="Times New Roman"/>
                <w:sz w:val="24"/>
                <w:szCs w:val="24"/>
                <w:lang w:val="es-MX"/>
              </w:rPr>
              <w:t>Permiso de construcción (detallar quien otorga y alcance)</w:t>
            </w:r>
          </w:p>
        </w:tc>
        <w:tc>
          <w:tcPr>
            <w:tcW w:w="5528" w:type="dxa"/>
            <w:vAlign w:val="center"/>
          </w:tcPr>
          <w:p w:rsidR="008154C8" w:rsidRPr="00FE007D" w:rsidRDefault="008154C8" w:rsidP="00B10DA7">
            <w:pPr>
              <w:pStyle w:val="Sinespaciado"/>
              <w:rPr>
                <w:rFonts w:ascii="Times New Roman" w:hAnsi="Times New Roman" w:cs="Times New Roman"/>
                <w:sz w:val="24"/>
                <w:szCs w:val="24"/>
                <w:lang w:val="es-MX"/>
              </w:rPr>
            </w:pPr>
          </w:p>
          <w:p w:rsidR="008154C8" w:rsidRPr="00FE007D" w:rsidRDefault="008154C8" w:rsidP="00B10DA7">
            <w:pPr>
              <w:pStyle w:val="Sinespaciado"/>
              <w:rPr>
                <w:rFonts w:ascii="Times New Roman" w:hAnsi="Times New Roman" w:cs="Times New Roman"/>
                <w:sz w:val="24"/>
                <w:szCs w:val="24"/>
                <w:lang w:val="es-MX"/>
              </w:rPr>
            </w:pPr>
          </w:p>
        </w:tc>
      </w:tr>
    </w:tbl>
    <w:p w:rsidR="009212DD" w:rsidRPr="00FE007D" w:rsidRDefault="009212DD" w:rsidP="009212DD">
      <w:pPr>
        <w:pStyle w:val="Anexo"/>
        <w:numPr>
          <w:ilvl w:val="0"/>
          <w:numId w:val="0"/>
        </w:numPr>
        <w:rPr>
          <w:rFonts w:ascii="Times New Roman" w:hAnsi="Times New Roman" w:cs="Times New Roman"/>
          <w:sz w:val="24"/>
          <w:szCs w:val="24"/>
          <w:lang w:val="es-EC"/>
        </w:rPr>
      </w:pPr>
    </w:p>
    <w:p w:rsidR="009212DD" w:rsidRPr="00FE007D" w:rsidRDefault="009212DD" w:rsidP="009212DD">
      <w:pPr>
        <w:pStyle w:val="Anexo"/>
        <w:numPr>
          <w:ilvl w:val="0"/>
          <w:numId w:val="0"/>
        </w:numPr>
        <w:ind w:left="360"/>
        <w:rPr>
          <w:rFonts w:ascii="Times New Roman" w:hAnsi="Times New Roman" w:cs="Times New Roman"/>
          <w:sz w:val="24"/>
          <w:szCs w:val="24"/>
        </w:rPr>
      </w:pPr>
    </w:p>
    <w:p w:rsidR="009212DD" w:rsidRPr="00FE007D" w:rsidRDefault="009212DD" w:rsidP="009212DD">
      <w:pPr>
        <w:pStyle w:val="Anexo"/>
        <w:numPr>
          <w:ilvl w:val="0"/>
          <w:numId w:val="0"/>
        </w:numPr>
        <w:ind w:left="360"/>
        <w:rPr>
          <w:rFonts w:ascii="Times New Roman" w:hAnsi="Times New Roman" w:cs="Times New Roman"/>
          <w:sz w:val="24"/>
          <w:szCs w:val="24"/>
        </w:rPr>
      </w:pPr>
    </w:p>
    <w:p w:rsidR="009212DD" w:rsidRPr="00FE007D" w:rsidRDefault="009212DD" w:rsidP="009212DD">
      <w:pPr>
        <w:pStyle w:val="Anexo"/>
        <w:numPr>
          <w:ilvl w:val="0"/>
          <w:numId w:val="0"/>
        </w:numPr>
        <w:ind w:left="360"/>
        <w:rPr>
          <w:rFonts w:ascii="Times New Roman" w:hAnsi="Times New Roman" w:cs="Times New Roman"/>
          <w:sz w:val="24"/>
          <w:szCs w:val="24"/>
        </w:rPr>
      </w:pPr>
    </w:p>
    <w:p w:rsidR="009212DD" w:rsidRPr="00FE007D" w:rsidRDefault="009212DD" w:rsidP="009212DD">
      <w:pPr>
        <w:pStyle w:val="Anexo"/>
        <w:numPr>
          <w:ilvl w:val="0"/>
          <w:numId w:val="0"/>
        </w:numPr>
        <w:ind w:left="360"/>
        <w:rPr>
          <w:rFonts w:ascii="Times New Roman" w:hAnsi="Times New Roman" w:cs="Times New Roman"/>
          <w:sz w:val="24"/>
          <w:szCs w:val="24"/>
        </w:rPr>
      </w:pPr>
    </w:p>
    <w:p w:rsidR="009212DD" w:rsidRPr="00FE007D" w:rsidRDefault="009212DD" w:rsidP="009212DD">
      <w:pPr>
        <w:pStyle w:val="Anexo"/>
        <w:numPr>
          <w:ilvl w:val="0"/>
          <w:numId w:val="0"/>
        </w:numPr>
        <w:ind w:left="360"/>
        <w:rPr>
          <w:rFonts w:ascii="Times New Roman" w:hAnsi="Times New Roman" w:cs="Times New Roman"/>
          <w:sz w:val="24"/>
          <w:szCs w:val="24"/>
        </w:rPr>
      </w:pPr>
    </w:p>
    <w:p w:rsidR="009212DD" w:rsidRPr="00FE007D" w:rsidRDefault="009212DD">
      <w:pPr>
        <w:rPr>
          <w:rFonts w:ascii="Times New Roman" w:hAnsi="Times New Roman" w:cs="Times New Roman"/>
          <w:caps/>
          <w:sz w:val="24"/>
          <w:szCs w:val="24"/>
          <w:lang w:val="es-MX"/>
        </w:rPr>
      </w:pPr>
      <w:r w:rsidRPr="00FE007D">
        <w:rPr>
          <w:rFonts w:ascii="Times New Roman" w:hAnsi="Times New Roman" w:cs="Times New Roman"/>
          <w:sz w:val="24"/>
          <w:szCs w:val="24"/>
        </w:rPr>
        <w:br w:type="page"/>
      </w:r>
    </w:p>
    <w:tbl>
      <w:tblPr>
        <w:tblW w:w="5000" w:type="pct"/>
        <w:jc w:val="center"/>
        <w:tblCellMar>
          <w:left w:w="70" w:type="dxa"/>
          <w:right w:w="70" w:type="dxa"/>
        </w:tblCellMar>
        <w:tblLook w:val="04A0" w:firstRow="1" w:lastRow="0" w:firstColumn="1" w:lastColumn="0" w:noHBand="0" w:noVBand="1"/>
      </w:tblPr>
      <w:tblGrid>
        <w:gridCol w:w="646"/>
        <w:gridCol w:w="151"/>
        <w:gridCol w:w="1984"/>
        <w:gridCol w:w="167"/>
        <w:gridCol w:w="690"/>
        <w:gridCol w:w="148"/>
        <w:gridCol w:w="2314"/>
        <w:gridCol w:w="178"/>
        <w:gridCol w:w="1952"/>
        <w:gridCol w:w="293"/>
        <w:gridCol w:w="1848"/>
        <w:gridCol w:w="180"/>
        <w:gridCol w:w="777"/>
        <w:gridCol w:w="153"/>
        <w:gridCol w:w="1043"/>
        <w:gridCol w:w="137"/>
        <w:gridCol w:w="1437"/>
      </w:tblGrid>
      <w:tr w:rsidR="008154C8" w:rsidRPr="00FE007D" w:rsidTr="008154C8">
        <w:trPr>
          <w:trHeight w:val="390"/>
          <w:jc w:val="center"/>
        </w:trPr>
        <w:tc>
          <w:tcPr>
            <w:tcW w:w="5000" w:type="pct"/>
            <w:gridSpan w:val="1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FORMULARIO DE AUTOEVALUACIÓN - CERTIFICACION ECUATORIANA AMBIENTAL PUNTO VERDE A CONSTRUCCIONES SOSTENIBLES</w:t>
            </w:r>
          </w:p>
        </w:tc>
      </w:tr>
      <w:tr w:rsidR="008154C8" w:rsidRPr="00FE007D" w:rsidTr="008154C8">
        <w:trPr>
          <w:trHeight w:val="390"/>
          <w:jc w:val="center"/>
        </w:trPr>
        <w:tc>
          <w:tcPr>
            <w:tcW w:w="5000" w:type="pct"/>
            <w:gridSpan w:val="17"/>
            <w:tcBorders>
              <w:top w:val="single" w:sz="8" w:space="0" w:color="auto"/>
              <w:left w:val="single" w:sz="8" w:space="0" w:color="auto"/>
              <w:bottom w:val="nil"/>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BLOQUE 1</w:t>
            </w:r>
          </w:p>
        </w:tc>
      </w:tr>
      <w:tr w:rsidR="008154C8" w:rsidRPr="00FE007D" w:rsidTr="00C647BD">
        <w:trPr>
          <w:trHeight w:val="300"/>
          <w:jc w:val="center"/>
        </w:trPr>
        <w:tc>
          <w:tcPr>
            <w:tcW w:w="275" w:type="pct"/>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ID</w:t>
            </w:r>
          </w:p>
        </w:tc>
        <w:tc>
          <w:tcPr>
            <w:tcW w:w="71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CRITERIO</w:t>
            </w:r>
          </w:p>
        </w:tc>
        <w:tc>
          <w:tcPr>
            <w:tcW w:w="297" w:type="pct"/>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APLICA</w:t>
            </w:r>
          </w:p>
        </w:tc>
        <w:tc>
          <w:tcPr>
            <w:tcW w:w="883" w:type="pct"/>
            <w:gridSpan w:val="2"/>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ENFOQUE</w:t>
            </w:r>
          </w:p>
        </w:tc>
        <w:tc>
          <w:tcPr>
            <w:tcW w:w="861" w:type="pct"/>
            <w:gridSpan w:val="3"/>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INDICADOR</w:t>
            </w:r>
          </w:p>
        </w:tc>
        <w:tc>
          <w:tcPr>
            <w:tcW w:w="713" w:type="pct"/>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MÉTODO - MEDICIÓN</w:t>
            </w:r>
          </w:p>
        </w:tc>
        <w:tc>
          <w:tcPr>
            <w:tcW w:w="324" w:type="pct"/>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CUMPLE</w:t>
            </w:r>
          </w:p>
        </w:tc>
        <w:tc>
          <w:tcPr>
            <w:tcW w:w="415" w:type="pct"/>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VALOR ASIGNADO</w:t>
            </w:r>
          </w:p>
        </w:tc>
        <w:tc>
          <w:tcPr>
            <w:tcW w:w="519" w:type="pct"/>
            <w:vMerge w:val="restart"/>
            <w:tcBorders>
              <w:top w:val="single" w:sz="8" w:space="0" w:color="auto"/>
              <w:left w:val="single" w:sz="4" w:space="0" w:color="auto"/>
              <w:bottom w:val="single" w:sz="4" w:space="0" w:color="auto"/>
              <w:right w:val="single" w:sz="8" w:space="0" w:color="000000"/>
            </w:tcBorders>
            <w:shd w:val="clear" w:color="auto" w:fill="auto"/>
            <w:noWrap/>
            <w:vAlign w:val="center"/>
            <w:hideMark/>
          </w:tcPr>
          <w:p w:rsidR="008154C8" w:rsidRPr="003E2372" w:rsidRDefault="008154C8" w:rsidP="00B10DA7">
            <w:pPr>
              <w:spacing w:after="0" w:line="240" w:lineRule="auto"/>
              <w:jc w:val="center"/>
              <w:rPr>
                <w:rFonts w:ascii="Times New Roman" w:eastAsia="Times New Roman" w:hAnsi="Times New Roman" w:cs="Times New Roman"/>
                <w:b/>
                <w:bCs/>
                <w:color w:val="000000"/>
                <w:sz w:val="16"/>
                <w:szCs w:val="16"/>
                <w:lang w:eastAsia="es-ES"/>
              </w:rPr>
            </w:pPr>
            <w:r w:rsidRPr="003E2372">
              <w:rPr>
                <w:rFonts w:ascii="Times New Roman" w:eastAsia="Times New Roman" w:hAnsi="Times New Roman" w:cs="Times New Roman"/>
                <w:b/>
                <w:bCs/>
                <w:color w:val="000000"/>
                <w:sz w:val="16"/>
                <w:szCs w:val="16"/>
                <w:lang w:eastAsia="es-ES"/>
              </w:rPr>
              <w:t>OBSERVACIONES</w:t>
            </w:r>
          </w:p>
        </w:tc>
      </w:tr>
      <w:tr w:rsidR="008154C8" w:rsidRPr="00FE007D" w:rsidTr="00C647BD">
        <w:trPr>
          <w:trHeight w:val="300"/>
          <w:jc w:val="center"/>
        </w:trPr>
        <w:tc>
          <w:tcPr>
            <w:tcW w:w="275" w:type="pct"/>
            <w:gridSpan w:val="2"/>
            <w:vMerge/>
            <w:tcBorders>
              <w:top w:val="single" w:sz="8" w:space="0" w:color="auto"/>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715" w:type="pct"/>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297" w:type="pct"/>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883" w:type="pct"/>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861" w:type="pct"/>
            <w:gridSpan w:val="3"/>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713" w:type="pct"/>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324" w:type="pct"/>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415" w:type="pct"/>
            <w:gridSpan w:val="2"/>
            <w:vMerge/>
            <w:tcBorders>
              <w:top w:val="single" w:sz="8" w:space="0" w:color="auto"/>
              <w:left w:val="single" w:sz="4"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c>
          <w:tcPr>
            <w:tcW w:w="519" w:type="pct"/>
            <w:vMerge/>
            <w:tcBorders>
              <w:top w:val="single" w:sz="8" w:space="0" w:color="auto"/>
              <w:left w:val="single" w:sz="4" w:space="0" w:color="auto"/>
              <w:bottom w:val="single" w:sz="4" w:space="0" w:color="auto"/>
              <w:right w:val="single" w:sz="8" w:space="0" w:color="000000"/>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p>
        </w:tc>
      </w:tr>
      <w:tr w:rsidR="008154C8" w:rsidRPr="00FE007D" w:rsidTr="008154C8">
        <w:trPr>
          <w:trHeight w:val="654"/>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t>CUMPLIMIENTO DE NORMATIVA VIGENTE</w:t>
            </w:r>
          </w:p>
        </w:tc>
      </w:tr>
      <w:tr w:rsidR="008154C8" w:rsidRPr="00FE007D" w:rsidTr="00C647BD">
        <w:trPr>
          <w:trHeight w:val="2381"/>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El proyecto postulado cuenta con el respectivo certificado ambiental o permiso ambiental otorgado por la Autoridad Ambiental Competente.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proyecto debe contar con el respectivo certificado ambiental o permiso ambiental otorgado por la Autoridad Ambiental Competente en función de la normativa ambiental aplicable.</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Certificado ambiental con pronunciamiento de la AAN o Permiso ambiental vigente</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Cuenta con el correspondiente permiso de construcción otorgado por la autoridad competente.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Reconoce la consecución de los permisos correspondientes otorgados por las autoridades competentes para el desarrollo de la actividad.</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Permiso correspondiente otorgado por la Autoridad Competente.</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1. 3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Cuenta con el correspondiente permiso de funcionamiento vigente otorgado por la autoridad competente.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Reconoce la consecución de los permisos correspondientes otorgados por las autoridades competentes para el desarrollo de la actividad.</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Permiso correspondiente otorgado por la Autoridad Competente.</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Cuenta con el correspondiente permiso actualizado del B.C. de Bomberos.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Reconoce la consecución de los permisos correspondientes otorgados por las autoridades competentes para el desarrollo de la actividad.</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Permiso correspondiente otorgado por la Autoridad Competente.</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Cuenta con el correspondiente Certificado de Uso de Suelo otorgado por la autoridad competente.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Reconoce la consecución de los permisos correspondientes otorgados por las autoridades competentes para el desarrollo de la actividad.</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Permiso correspondiente otorgado por la Autoridad Competente.</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1. 6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Reporta y cumple con la calidad de los efluentes acorde a la normativa ambiental vigente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Los parámetros de control de la calidad de efluentes deben ser analizados y reportados según TULAS, Libro VI, Anexo 1.</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Reportes periódicos de laboratorio.</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Reporta y cumple la calidad de las emisiones gaseosas acorde a normativa ambiental vigente.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Los parámetros de control de emisiones gaseosas deben ser analizados y reportados según TULAS, Libro VI, Anexo 3.</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Reportes periódicos de laboratorio.</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6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Posee registro y reporta periódicamente a la AAN la generación de residuos peligrosos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Como generador de residuos peligrosos, se debe acoger a lo dispuesto en TULAS, Libro VI</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 de Generador de residuos peligrosos y reportes</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1. 9</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Posee Comité de Seguridad y Salud en el Trabajo</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comité SST activo, supone un proceso continuo de identificación y evaluación de riesgos</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Acta de creación de Comité SST refrendada ante el MRL.</w:t>
            </w:r>
            <w:r w:rsidRPr="00FE007D">
              <w:rPr>
                <w:rFonts w:ascii="Times New Roman" w:eastAsia="Times New Roman" w:hAnsi="Times New Roman" w:cs="Times New Roman"/>
                <w:color w:val="000000"/>
                <w:sz w:val="24"/>
                <w:szCs w:val="24"/>
                <w:lang w:eastAsia="es-ES"/>
              </w:rPr>
              <w:br/>
              <w:t>Actas de 2 últimas reuniones</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5"/>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1. 10</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Tiene documentada una identificación de la matriz de riesgos (físicos, químicos, biológicos, mecánicos, ergonómicos, psicosociales, etc.)</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Identificación sistemática de riesgos permite la aplicación oportuna de medidas de prevención</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Matriz o fichas de identificación de riesgos de la actividad de la construcción.</w:t>
            </w:r>
            <w:r w:rsidRPr="00FE007D">
              <w:rPr>
                <w:rFonts w:ascii="Times New Roman" w:eastAsia="Times New Roman" w:hAnsi="Times New Roman" w:cs="Times New Roman"/>
                <w:color w:val="000000"/>
                <w:sz w:val="24"/>
                <w:szCs w:val="24"/>
                <w:lang w:eastAsia="es-ES"/>
              </w:rPr>
              <w:br/>
              <w:t>Dar cumplimiento a la Resolución 741 del IESS (Reglamento General del Seguro del Riesgo del Trabajo)</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408"/>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1. 11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un programa de entrenamiento y simulacros sobre derrames y accidentes químicos, incendios, manejo de residuos peligrosos, o evacuación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Capacidad de respuesta ante emergencias, está reforzada por el entrenamiento y la ejecución de simulacros.</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de entrenamiento y simulacros; registros de ejecución.</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1. 12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 xml:space="preserve">En el caso de extraer agua subterránea, posee la correspondiente concesión de </w:t>
            </w:r>
            <w:r w:rsidRPr="00FE007D">
              <w:rPr>
                <w:rFonts w:ascii="Times New Roman" w:eastAsia="Times New Roman" w:hAnsi="Times New Roman" w:cs="Times New Roman"/>
                <w:b/>
                <w:bCs/>
                <w:color w:val="000000"/>
                <w:sz w:val="24"/>
                <w:szCs w:val="24"/>
                <w:lang w:eastAsia="es-ES"/>
              </w:rPr>
              <w:lastRenderedPageBreak/>
              <w:t>permiso de aprovechamiento</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registro actualizado de concesiones permite al municipio el manejo sustentable de fuentes subterráneas.</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El proyecto posee el permiso de aprovechamiento emitido por SENAGUA y registrado en la </w:t>
            </w:r>
            <w:r w:rsidRPr="00FE007D">
              <w:rPr>
                <w:rFonts w:ascii="Times New Roman" w:eastAsia="Times New Roman" w:hAnsi="Times New Roman" w:cs="Times New Roman"/>
                <w:color w:val="000000"/>
                <w:sz w:val="24"/>
                <w:szCs w:val="24"/>
                <w:lang w:eastAsia="es-ES"/>
              </w:rPr>
              <w:lastRenderedPageBreak/>
              <w:t>entidad municipal.</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Permiso de aprovechamiento, con avales.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1. 13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Los lodos de las plantas de tratamiento de aguas residuales son dispuestos acorde a la normativa ambiental vigente</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debido tratamiento y disposición de lodos de plantas de tratamiento aporta a la conservación de la calidad de suelos y aguas.</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Periódica evacuación, tratamiento y disposición de lodos, en instalación propia o por terceros autorizados.</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Registros de mantenimiento de plantas de tratamiento; registros de servicios de evacuación, tratamiento y disposición final.</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971"/>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1. 14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Los materiales peligrosos son almacenados acorde a la Norma INEN 2 266: 2013</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Disminuir el riesgo de pérdidas de materias primas e insumos, por manejo inadecuado e inseguro.</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Las materias primas e insumos se encuentran correctamente rotuladas y poseen la categoría de peligrosidad. </w:t>
            </w:r>
            <w:r w:rsidRPr="00FE007D">
              <w:rPr>
                <w:rFonts w:ascii="Times New Roman" w:eastAsia="Times New Roman" w:hAnsi="Times New Roman" w:cs="Times New Roman"/>
                <w:color w:val="000000"/>
                <w:sz w:val="24"/>
                <w:szCs w:val="24"/>
                <w:lang w:eastAsia="es-ES"/>
              </w:rPr>
              <w:br/>
              <w:t xml:space="preserve">Se dispone de las correspondientes MSDS en español. </w:t>
            </w:r>
            <w:r w:rsidRPr="00FE007D">
              <w:rPr>
                <w:rFonts w:ascii="Times New Roman" w:eastAsia="Times New Roman" w:hAnsi="Times New Roman" w:cs="Times New Roman"/>
                <w:color w:val="000000"/>
                <w:sz w:val="24"/>
                <w:szCs w:val="24"/>
                <w:lang w:eastAsia="es-ES"/>
              </w:rPr>
              <w:br/>
              <w:t>La bodega de materiales dispone de un kit completo de emergencia de derrames.</w:t>
            </w:r>
            <w:r w:rsidRPr="00FE007D">
              <w:rPr>
                <w:rFonts w:ascii="Times New Roman" w:eastAsia="Times New Roman" w:hAnsi="Times New Roman" w:cs="Times New Roman"/>
                <w:color w:val="000000"/>
                <w:sz w:val="24"/>
                <w:szCs w:val="24"/>
                <w:lang w:eastAsia="es-ES"/>
              </w:rPr>
              <w:br/>
              <w:t xml:space="preserve">El almacenamiento de los productos se lo realiza bajo el </w:t>
            </w:r>
            <w:r w:rsidRPr="00FE007D">
              <w:rPr>
                <w:rFonts w:ascii="Times New Roman" w:eastAsia="Times New Roman" w:hAnsi="Times New Roman" w:cs="Times New Roman"/>
                <w:color w:val="000000"/>
                <w:sz w:val="24"/>
                <w:szCs w:val="24"/>
                <w:lang w:eastAsia="es-ES"/>
              </w:rPr>
              <w:lastRenderedPageBreak/>
              <w:t>criterio de compatibilidad establecido en la Norma.</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Verificación visual de las condiciones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117"/>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1. 15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Los combustibles líquidos y gaseosos son almacenados acorde a la Norma INEN 2 266:2013</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Evitar la contaminación por hidrocarburos, y sus efectos a la salud humana, y a los factores ambientales (suelo, agua, aire).</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Especificación de medidas de almacenamiento de combustibles líquidos y gaseosos, según Norma INEN 2 266:2013 - Transporte, Almacenamiento y Manejo de Materiales Peligrosos.</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de bodegas y almacenamiento menores.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1. 16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Los gases comprimidos son almacenados acorde a la Norma INEN 2 266:2013</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Evitar la contaminación del aire y evitar potenciales accidentes con elementos bajo presión.</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Especificación de medidas de almacenamiento de gases comprimidos, según Norma INEN 2 266:2013 - Transporte, </w:t>
            </w:r>
            <w:r w:rsidRPr="00FE007D">
              <w:rPr>
                <w:rFonts w:ascii="Times New Roman" w:eastAsia="Times New Roman" w:hAnsi="Times New Roman" w:cs="Times New Roman"/>
                <w:color w:val="000000"/>
                <w:sz w:val="24"/>
                <w:szCs w:val="24"/>
                <w:lang w:eastAsia="es-ES"/>
              </w:rPr>
              <w:lastRenderedPageBreak/>
              <w:t>Almacenamiento y Manejo de Materiales Peligrosos.</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Verificación de bodegas y almacenamiento menores.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1. 17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Los residuos peligrosos son temporalmente almacenados según la normativa ambiental vigente</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adecuado almacenamiento temporal permite evitar contaminación de los residuos peligrosos y afectación a la salud humana y a los factores del entorno (agua, suelo, aire).</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Acopios temporales de residuos peligrosos, de conformidad al TULAS, Libro VI, Título V, sección II.</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visual.</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69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1. 18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monitorea calidad de aire entregado al exterior, en la construcción.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proyecto debe responder por la calidad del aire entregado al exterior, en sistemas de extracción de polvos (</w:t>
            </w:r>
            <w:proofErr w:type="spellStart"/>
            <w:r w:rsidRPr="00FE007D">
              <w:rPr>
                <w:rFonts w:ascii="Times New Roman" w:eastAsia="Times New Roman" w:hAnsi="Times New Roman" w:cs="Times New Roman"/>
                <w:color w:val="000000"/>
                <w:sz w:val="24"/>
                <w:szCs w:val="24"/>
                <w:lang w:eastAsia="es-ES"/>
              </w:rPr>
              <w:t>blowers</w:t>
            </w:r>
            <w:proofErr w:type="spellEnd"/>
            <w:r w:rsidRPr="00FE007D">
              <w:rPr>
                <w:rFonts w:ascii="Times New Roman" w:eastAsia="Times New Roman" w:hAnsi="Times New Roman" w:cs="Times New Roman"/>
                <w:color w:val="000000"/>
                <w:sz w:val="24"/>
                <w:szCs w:val="24"/>
                <w:lang w:eastAsia="es-ES"/>
              </w:rPr>
              <w:t>).</w:t>
            </w:r>
          </w:p>
        </w:tc>
        <w:tc>
          <w:tcPr>
            <w:tcW w:w="762"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Procedimiento o medidas para asegurar el atrapamiento o filtrado de humos y polvos de procesos de la construcción; dispositivos de atrapamiento o filtros.</w:t>
            </w:r>
          </w:p>
        </w:tc>
        <w:tc>
          <w:tcPr>
            <w:tcW w:w="812"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 del procedimiento o medidas para asegurar el atrapamiento o filtrado de humos y polvos de procesos de la construcción; Verificación de dispositivos de atrapamiento o filtros, instalados, en funcionamiento.</w:t>
            </w:r>
            <w:r w:rsidRPr="00FE007D">
              <w:rPr>
                <w:rFonts w:ascii="Times New Roman" w:eastAsia="Times New Roman" w:hAnsi="Times New Roman" w:cs="Times New Roman"/>
                <w:color w:val="000000"/>
                <w:sz w:val="24"/>
                <w:szCs w:val="24"/>
                <w:lang w:eastAsia="es-ES"/>
              </w:rPr>
              <w:br/>
              <w:t xml:space="preserve">Verificación </w:t>
            </w:r>
            <w:proofErr w:type="spellStart"/>
            <w:r w:rsidRPr="00FE007D">
              <w:rPr>
                <w:rFonts w:ascii="Times New Roman" w:eastAsia="Times New Roman" w:hAnsi="Times New Roman" w:cs="Times New Roman"/>
                <w:color w:val="000000"/>
                <w:sz w:val="24"/>
                <w:szCs w:val="24"/>
                <w:lang w:eastAsia="es-ES"/>
              </w:rPr>
              <w:t>muestral</w:t>
            </w:r>
            <w:proofErr w:type="spellEnd"/>
            <w:r w:rsidRPr="00FE007D">
              <w:rPr>
                <w:rFonts w:ascii="Times New Roman" w:eastAsia="Times New Roman" w:hAnsi="Times New Roman" w:cs="Times New Roman"/>
                <w:color w:val="000000"/>
                <w:sz w:val="24"/>
                <w:szCs w:val="24"/>
                <w:lang w:eastAsia="es-ES"/>
              </w:rPr>
              <w:t xml:space="preserve"> de funcionamiento de dispositivos.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rPr>
          <w:trHeight w:val="509"/>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lastRenderedPageBreak/>
              <w:t>SITIO Y EMPLAZAMIENTO</w:t>
            </w: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2.1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C647BD"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t xml:space="preserve">Se considera </w:t>
            </w:r>
            <w:r w:rsidR="008154C8" w:rsidRPr="00FE007D">
              <w:rPr>
                <w:rFonts w:ascii="Times New Roman" w:eastAsia="Times New Roman" w:hAnsi="Times New Roman" w:cs="Times New Roman"/>
                <w:b/>
                <w:bCs/>
                <w:color w:val="000000"/>
                <w:sz w:val="24"/>
                <w:szCs w:val="24"/>
                <w:lang w:eastAsia="es-ES"/>
              </w:rPr>
              <w:t>criterios de sustentabilidad durante la etapa de diseño del proyecto.</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Enfatiza el desempeño ambiental en proyecto de construcción desde la etapa de diseño.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Planos aprobados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78"/>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2.2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El sitio está adecuadamente seleccionado.</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Una adecuada selección del sitio de emplazamiento del proyecto debe observar: la prevención de riesgos de inestabilidad del terreno; prevención de inundación o de contaminación de cuerpos de agua;</w:t>
            </w:r>
            <w:r w:rsidRPr="00FE007D">
              <w:rPr>
                <w:rFonts w:ascii="Times New Roman" w:eastAsia="Times New Roman" w:hAnsi="Times New Roman" w:cs="Times New Roman"/>
                <w:color w:val="000000"/>
                <w:sz w:val="24"/>
                <w:szCs w:val="24"/>
                <w:lang w:eastAsia="es-ES"/>
              </w:rPr>
              <w:br/>
              <w:t>compatibilidad o mimetización con el entorno.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Ubicación fuera de zonas de riesgo identificadas por el gobierno local;</w:t>
            </w:r>
            <w:r w:rsidRPr="00FE007D">
              <w:rPr>
                <w:rFonts w:ascii="Times New Roman" w:eastAsia="Times New Roman" w:hAnsi="Times New Roman" w:cs="Times New Roman"/>
                <w:color w:val="000000"/>
                <w:sz w:val="24"/>
                <w:szCs w:val="24"/>
                <w:lang w:eastAsia="es-ES"/>
              </w:rPr>
              <w:br/>
              <w:t xml:space="preserve">Pendiente del terreno menor a 30  grados respecto a la horizontal; </w:t>
            </w:r>
            <w:r w:rsidRPr="00FE007D">
              <w:rPr>
                <w:rFonts w:ascii="Times New Roman" w:eastAsia="Times New Roman" w:hAnsi="Times New Roman" w:cs="Times New Roman"/>
                <w:color w:val="000000"/>
                <w:sz w:val="24"/>
                <w:szCs w:val="24"/>
                <w:lang w:eastAsia="es-ES"/>
              </w:rPr>
              <w:br/>
              <w:t xml:space="preserve">Elevación del terreno no menor de 1.5 metros sobre la cota de inundación de período de retorno 100 años; </w:t>
            </w:r>
            <w:r w:rsidRPr="00FE007D">
              <w:rPr>
                <w:rFonts w:ascii="Times New Roman" w:eastAsia="Times New Roman" w:hAnsi="Times New Roman" w:cs="Times New Roman"/>
                <w:color w:val="000000"/>
                <w:sz w:val="24"/>
                <w:szCs w:val="24"/>
                <w:lang w:eastAsia="es-ES"/>
              </w:rPr>
              <w:br/>
              <w:t>Todo punto del perímetro debe guardar al menos 15 metros de distancia a cuerpos de agua.</w:t>
            </w:r>
            <w:r w:rsidRPr="00FE007D">
              <w:rPr>
                <w:rFonts w:ascii="Times New Roman" w:eastAsia="Times New Roman" w:hAnsi="Times New Roman" w:cs="Times New Roman"/>
                <w:color w:val="000000"/>
                <w:sz w:val="24"/>
                <w:szCs w:val="24"/>
                <w:lang w:eastAsia="es-ES"/>
              </w:rPr>
              <w:br/>
              <w:t>Afinidad con parámetros de regulación y zonificación urbana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Contraste con zonas de riesgos identificadas por el gobierno local.</w:t>
            </w:r>
            <w:r w:rsidRPr="00FE007D">
              <w:rPr>
                <w:rFonts w:ascii="Times New Roman" w:eastAsia="Times New Roman" w:hAnsi="Times New Roman" w:cs="Times New Roman"/>
                <w:color w:val="000000"/>
                <w:sz w:val="24"/>
                <w:szCs w:val="24"/>
                <w:lang w:eastAsia="es-ES"/>
              </w:rPr>
              <w:br/>
              <w:t>Constatación de la pendiente del terreno con instrumento de nivelación.</w:t>
            </w:r>
            <w:r w:rsidRPr="00FE007D">
              <w:rPr>
                <w:rFonts w:ascii="Times New Roman" w:eastAsia="Times New Roman" w:hAnsi="Times New Roman" w:cs="Times New Roman"/>
                <w:color w:val="000000"/>
                <w:sz w:val="24"/>
                <w:szCs w:val="24"/>
                <w:lang w:eastAsia="es-ES"/>
              </w:rPr>
              <w:br/>
              <w:t>Constatación de la elevación del terreno y apoyo en información INAMHI, INOCAR o gobierno local, sobre cotas de inundación.</w:t>
            </w:r>
            <w:r w:rsidRPr="00FE007D">
              <w:rPr>
                <w:rFonts w:ascii="Times New Roman" w:eastAsia="Times New Roman" w:hAnsi="Times New Roman" w:cs="Times New Roman"/>
                <w:color w:val="000000"/>
                <w:sz w:val="24"/>
                <w:szCs w:val="24"/>
                <w:lang w:eastAsia="es-ES"/>
              </w:rPr>
              <w:br/>
              <w:t>Constatación de distancias y retiros mínimos de cuerpos de agua.</w:t>
            </w:r>
            <w:r w:rsidRPr="00FE007D">
              <w:rPr>
                <w:rFonts w:ascii="Times New Roman" w:eastAsia="Times New Roman" w:hAnsi="Times New Roman" w:cs="Times New Roman"/>
                <w:color w:val="000000"/>
                <w:sz w:val="24"/>
                <w:szCs w:val="24"/>
                <w:lang w:eastAsia="es-ES"/>
              </w:rPr>
              <w:br/>
            </w:r>
            <w:r w:rsidRPr="00FE007D">
              <w:rPr>
                <w:rFonts w:ascii="Times New Roman" w:eastAsia="Times New Roman" w:hAnsi="Times New Roman" w:cs="Times New Roman"/>
                <w:color w:val="000000"/>
                <w:sz w:val="24"/>
                <w:szCs w:val="24"/>
                <w:lang w:eastAsia="es-ES"/>
              </w:rPr>
              <w:lastRenderedPageBreak/>
              <w:t>Verificar compatibilidad de informe de regulación urbana (del predio) con parámetros de zonificación.</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55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2.3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El proyecto es coherente con zonificación por densidad</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planificación urbana, prevé una zonificación deseada por densidad de habitantes por unidad de superficie.  El proyecto debe sujetarse a este parámetro, no incidir sobre la modificación del mismo.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Densidad, área mínima de loteo, dimensiones mínimas, COS, CUS, altura de edificación del proyecto, deben ser acordes a parámetros de zonificación urbana; no incidir con modificación particular de parámetros.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parámetros de la regulación urbana correspondiente, y del informe de regulación urbana inicial del lote (sin proyecto).  Contrastar con los parámetros de diseño del proyecto (densidad).</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471D20"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t>2.4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un programa de capacitación del personal en temas de gestión ambiental,  seguridad y salud ocupacional.</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instrucción formal y no formal, en gestión ambiental, seguridad y salud ocupacional, asegura el nivel de conocimiento y destreza del talento humano del proyecto.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de capacitación; registros de ejecución.</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471D20"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lastRenderedPageBreak/>
              <w:t>2.5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El proyecto está dentro de zona de redesarrollo o de zona deprimida</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Es de interés para la planificación local que existan proyectos que potencien la recuperación de zonas deprimidas o en procesos de remediación ambiental por eventos contaminantes previos.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sitio está zonificado como de recuperación de zona deprimida o en proceso de remediación ambiental.</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del dictamen municipal de zonificación como recuperación de zona deprimida o en proceso de remediación ambiental.</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1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471D20"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t>2.6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Existe acceso a transporte público</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el uso del transporte público, en lugar del transporte privado.  Se promueve que el sitio del proyecto sea seleccionado contando con el servicio de transporte público.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En el radio de 500 metros desde el acceso principal del proyecto existe o está programada la construcción de una parada de un corredor de transporte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línea principal de buses de transporte urbano.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levantamiento o croquis a escala con la ubicación del corredor de transporte o línea principal de buses de transporte urbano y la localización de estaciones o paradas.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0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471D20"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lastRenderedPageBreak/>
              <w:t>2.7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Contempla facilidades para bicicletas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Promueve el uso de formas de </w:t>
            </w:r>
            <w:proofErr w:type="gramStart"/>
            <w:r w:rsidRPr="00FE007D">
              <w:rPr>
                <w:rFonts w:ascii="Times New Roman" w:eastAsia="Times New Roman" w:hAnsi="Times New Roman" w:cs="Times New Roman"/>
                <w:color w:val="000000"/>
                <w:sz w:val="24"/>
                <w:szCs w:val="24"/>
                <w:lang w:eastAsia="es-ES"/>
              </w:rPr>
              <w:t>transporte no contaminantes o menos contaminantes</w:t>
            </w:r>
            <w:proofErr w:type="gramEnd"/>
            <w:r w:rsidRPr="00FE007D">
              <w:rPr>
                <w:rFonts w:ascii="Times New Roman" w:eastAsia="Times New Roman" w:hAnsi="Times New Roman" w:cs="Times New Roman"/>
                <w:color w:val="000000"/>
                <w:sz w:val="24"/>
                <w:szCs w:val="24"/>
                <w:lang w:eastAsia="es-ES"/>
              </w:rPr>
              <w:t xml:space="preserve"> que los vehículos con combustibles fósiles.  Se trata de fomentar las facilidades para el uso de bicicletas.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Previsión de cubículos de estacionamientos para bicicletas en número mínimo para el 5 % de los usuarios del proyecto, dentro del radio de 200 metros  desde el acceso principal.</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del número de ocupantes del proyecto o edificación.</w:t>
            </w:r>
            <w:r w:rsidRPr="00FE007D">
              <w:rPr>
                <w:rFonts w:ascii="Times New Roman" w:eastAsia="Times New Roman" w:hAnsi="Times New Roman" w:cs="Times New Roman"/>
                <w:color w:val="000000"/>
                <w:sz w:val="24"/>
                <w:szCs w:val="24"/>
                <w:lang w:eastAsia="es-ES"/>
              </w:rPr>
              <w:br/>
              <w:t>Área asignada para baterías de cubículos para bicicletas, zonificada; en etapa temprana de construcción, instalados la mitad de cubículos del proyecto.</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841"/>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471D20"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t>2.8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Dispone de capacidad de aparcamiento</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Insta a cumplir norma local de mínima capacidad de parqueo, pero a la vez no incentiva el uso del automóvil</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El número de plazas de parqueo del proyecto cumple el mínimo de la norma </w:t>
            </w:r>
            <w:proofErr w:type="gramStart"/>
            <w:r w:rsidRPr="00FE007D">
              <w:rPr>
                <w:rFonts w:ascii="Times New Roman" w:eastAsia="Times New Roman" w:hAnsi="Times New Roman" w:cs="Times New Roman"/>
                <w:color w:val="000000"/>
                <w:sz w:val="24"/>
                <w:szCs w:val="24"/>
                <w:lang w:eastAsia="es-ES"/>
              </w:rPr>
              <w:t>local ;</w:t>
            </w:r>
            <w:proofErr w:type="gramEnd"/>
            <w:r w:rsidRPr="00FE007D">
              <w:rPr>
                <w:rFonts w:ascii="Times New Roman" w:eastAsia="Times New Roman" w:hAnsi="Times New Roman" w:cs="Times New Roman"/>
                <w:color w:val="000000"/>
                <w:sz w:val="24"/>
                <w:szCs w:val="24"/>
                <w:lang w:eastAsia="es-ES"/>
              </w:rPr>
              <w:t xml:space="preserve"> pero no excede ese mínimo.</w:t>
            </w:r>
            <w:r w:rsidRPr="00FE007D">
              <w:rPr>
                <w:rFonts w:ascii="Times New Roman" w:eastAsia="Times New Roman" w:hAnsi="Times New Roman" w:cs="Times New Roman"/>
                <w:color w:val="000000"/>
                <w:sz w:val="24"/>
                <w:szCs w:val="24"/>
                <w:lang w:eastAsia="es-ES"/>
              </w:rPr>
              <w:br/>
              <w:t>Se asigna plazas preferenciales a furgonetas o unidades de transporte compartido, cumple el mínimo de la OM 172; pero no excede ese mínimo.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la normativa local de uso del suelo.</w:t>
            </w:r>
            <w:r w:rsidRPr="00FE007D">
              <w:rPr>
                <w:rFonts w:ascii="Times New Roman" w:eastAsia="Times New Roman" w:hAnsi="Times New Roman" w:cs="Times New Roman"/>
                <w:color w:val="000000"/>
                <w:sz w:val="24"/>
                <w:szCs w:val="24"/>
                <w:lang w:eastAsia="es-ES"/>
              </w:rPr>
              <w:br/>
              <w:t>Disponer del parámetro de número de plazas de parqueo (o evidenciar en sitio).</w:t>
            </w:r>
            <w:r w:rsidRPr="00FE007D">
              <w:rPr>
                <w:rFonts w:ascii="Times New Roman" w:eastAsia="Times New Roman" w:hAnsi="Times New Roman" w:cs="Times New Roman"/>
                <w:color w:val="000000"/>
                <w:sz w:val="24"/>
                <w:szCs w:val="24"/>
                <w:lang w:eastAsia="es-ES"/>
              </w:rPr>
              <w:br/>
              <w:t xml:space="preserve">Evidenciar la asignación (señalizada) de plazas preferenciales para furgonetas o </w:t>
            </w:r>
            <w:r w:rsidRPr="00FE007D">
              <w:rPr>
                <w:rFonts w:ascii="Times New Roman" w:eastAsia="Times New Roman" w:hAnsi="Times New Roman" w:cs="Times New Roman"/>
                <w:color w:val="000000"/>
                <w:sz w:val="24"/>
                <w:szCs w:val="24"/>
                <w:lang w:eastAsia="es-ES"/>
              </w:rPr>
              <w:lastRenderedPageBreak/>
              <w:t>unidades de transporte compartido.</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1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471D20" w:rsidP="00B10DA7">
            <w:pPr>
              <w:spacing w:after="0" w:line="240" w:lineRule="auto"/>
              <w:jc w:val="center"/>
              <w:rPr>
                <w:rFonts w:ascii="Times New Roman" w:eastAsia="Times New Roman" w:hAnsi="Times New Roman" w:cs="Times New Roman"/>
                <w:b/>
                <w:bCs/>
                <w:color w:val="000000"/>
                <w:sz w:val="24"/>
                <w:szCs w:val="24"/>
                <w:lang w:eastAsia="es-ES"/>
              </w:rPr>
            </w:pPr>
            <w:r>
              <w:rPr>
                <w:rFonts w:ascii="Times New Roman" w:eastAsia="Times New Roman" w:hAnsi="Times New Roman" w:cs="Times New Roman"/>
                <w:b/>
                <w:bCs/>
                <w:color w:val="000000"/>
                <w:sz w:val="24"/>
                <w:szCs w:val="24"/>
                <w:lang w:eastAsia="es-ES"/>
              </w:rPr>
              <w:lastRenderedPageBreak/>
              <w:t>2.9</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El proyecto protege y restaura el hábitat del entorno</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la recuperación de las especies nativas de flora y fauna dentro de la trama urbana desarrollada, o su protección en nuevas zonas de desarrollo urbanístico.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Protege o foresta con especies nativas, al menos el 50% de la superficie libre del predio, o 20% del área total del predio.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Verificar el área total del predio, el área de ocupación de la edificación, la superficie libre del predio.</w:t>
            </w:r>
            <w:r w:rsidRPr="00FE007D">
              <w:rPr>
                <w:rFonts w:ascii="Times New Roman" w:eastAsia="Times New Roman" w:hAnsi="Times New Roman" w:cs="Times New Roman"/>
                <w:color w:val="000000"/>
                <w:sz w:val="24"/>
                <w:szCs w:val="24"/>
                <w:lang w:eastAsia="es-ES"/>
              </w:rPr>
              <w:br/>
              <w:t>Verificar el área destinada a proteger o forestar con especies nativas.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rPr>
          <w:trHeight w:val="383"/>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t>EFICIENCIA DE AGUA</w:t>
            </w:r>
          </w:p>
        </w:tc>
      </w:tr>
      <w:tr w:rsidR="008154C8" w:rsidRPr="00FE007D" w:rsidTr="00C647BD">
        <w:trPr>
          <w:trHeight w:val="18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mantiene registro de medición mensual del consumo de agua</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un histórico para gestionar la optimización en el consumo mensual de agua de la edificación.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 de lecturas mensuales de medidor; planillas mensuales del servicio municipal; gráfico de consumo que muestre la evolución mensual del consumo en m3.</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Generar registro (cuadro) de las lecturas mensuales; reunir planillas mensuales del servicio municipal; generar gráficos de consumo en el tiempo (meses).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6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han implementado indicadores de consumo de agua</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Generar indicadores que apoyen la gestión de optimización de consumo de agua en la edificación.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Indicadores generados tales como: tasa media mensual, variación de consumo mes a mes.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Indicadores documentados.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583"/>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3. 3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determina el consumo porcentual de agua por secciones/ áreas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24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un histórico por secciones o áreas (grupos de viviendas, grupos de pisos, áreas comunales) para gestionar la optimización en el consumo mensual de agua de la edificación.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 de lecturas mensuales de medidor por secciones o áreas de la edificación;  gráfico de consumo que muestre la evolución mensual del consumo en m3.</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Generar registro (cuadro) de las lecturas mensuales por secciones o áreas; generar gráficos de consumo en el tiempo (meses).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implementan buenas prácticas ambientales en fase de construcción y/o en fase inicial de ocupación de la edificación, para reducir el consumo de agua.</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programa sostenido de buenas prácticas ambientales en la ocupación del edificio apoya la eficiencia en el consumo de agua.</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de buenas prácticas en la ocupación, que incluya medidas prácticas de ahorro.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documentado; registros de socialización; registros de aplicación; registros de acciones de mejora.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55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implementan programa para reciclar/ reutilizar el agua</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programa sostenido de reciclaje y reutilización del agua de consumo apoya la eficiencia en el consumo de agua de la edificación.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de reciclaje y reutilización de agua de consumo, con el detalle de las medidas para cada caso.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documentado; registros de aplicación; análisis de resultados.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3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3. 6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aplica programa de reducción de consumo de agua: básico</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Incrementar la eficiencia en el uso del agua para reducir la carga en los sistemas de suministro y alcantarillado municipal.</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Consumo agregado 20% menor que la línea base calculada para la edificación según los parámetros de la tabla del Anexo A.3.1.</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Disponer del número de ocupantes del proyecto o edificación y el número de puntos de agua con sus respectivas tasas de consumo. </w:t>
            </w:r>
            <w:r w:rsidRPr="00FE007D">
              <w:rPr>
                <w:rFonts w:ascii="Times New Roman" w:eastAsia="Times New Roman" w:hAnsi="Times New Roman" w:cs="Times New Roman"/>
                <w:color w:val="000000"/>
                <w:sz w:val="24"/>
                <w:szCs w:val="24"/>
                <w:lang w:eastAsia="es-ES"/>
              </w:rPr>
              <w:br/>
              <w:t>Calcular el consumo agregado.</w:t>
            </w:r>
            <w:r w:rsidRPr="00FE007D">
              <w:rPr>
                <w:rFonts w:ascii="Times New Roman" w:eastAsia="Times New Roman" w:hAnsi="Times New Roman" w:cs="Times New Roman"/>
                <w:color w:val="000000"/>
                <w:sz w:val="24"/>
                <w:szCs w:val="24"/>
                <w:lang w:eastAsia="es-ES"/>
              </w:rPr>
              <w:br/>
              <w:t>Reunir planillas de 12 meses consecutivos para evidenciar el incremento de 15% en la eficiencia de consumo.</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116"/>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uso eficiente de agua para áreas verdes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Limitar o eliminar el uso de agua potable o de consumo humano, en el riego de áreas verdes del proyecto.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No se usa agua potable o de consumo en riego de áreas verdes; </w:t>
            </w:r>
            <w:r w:rsidRPr="00FE007D">
              <w:rPr>
                <w:rFonts w:ascii="Times New Roman" w:eastAsia="Times New Roman" w:hAnsi="Times New Roman" w:cs="Times New Roman"/>
                <w:color w:val="000000"/>
                <w:sz w:val="24"/>
                <w:szCs w:val="24"/>
                <w:lang w:eastAsia="es-ES"/>
              </w:rPr>
              <w:br/>
              <w:t>se usa agua lluvia capturada;</w:t>
            </w:r>
            <w:r w:rsidRPr="00FE007D">
              <w:rPr>
                <w:rFonts w:ascii="Times New Roman" w:eastAsia="Times New Roman" w:hAnsi="Times New Roman" w:cs="Times New Roman"/>
                <w:color w:val="000000"/>
                <w:sz w:val="24"/>
                <w:szCs w:val="24"/>
                <w:lang w:eastAsia="es-ES"/>
              </w:rPr>
              <w:br/>
              <w:t>se usan aguas servidas recicladas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Verificación de instalaciones para el aprovechamiento de agua lluvia o de tratamiento y reciclaje de aguas servidas.  </w:t>
            </w:r>
            <w:r w:rsidRPr="00FE007D">
              <w:rPr>
                <w:rFonts w:ascii="Times New Roman" w:eastAsia="Times New Roman" w:hAnsi="Times New Roman" w:cs="Times New Roman"/>
                <w:color w:val="000000"/>
                <w:sz w:val="24"/>
                <w:szCs w:val="24"/>
                <w:lang w:eastAsia="es-ES"/>
              </w:rPr>
              <w:br/>
              <w:t xml:space="preserve">Verificación de que no existen puntos de agua de la red de agua potable en las áreas </w:t>
            </w:r>
            <w:bookmarkStart w:id="0" w:name="_GoBack"/>
            <w:bookmarkEnd w:id="0"/>
            <w:r w:rsidRPr="00FE007D">
              <w:rPr>
                <w:rFonts w:ascii="Times New Roman" w:eastAsia="Times New Roman" w:hAnsi="Times New Roman" w:cs="Times New Roman"/>
                <w:color w:val="000000"/>
                <w:sz w:val="24"/>
                <w:szCs w:val="24"/>
                <w:lang w:eastAsia="es-ES"/>
              </w:rPr>
              <w:lastRenderedPageBreak/>
              <w:t>verdes.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3. 8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El personal o los ocupantes participan activamente en el programa de ahorro de agua</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nivel de concienciación del personal (en la construcción) o de los ocupantes de la edificación, refuerza la gestión de eficiencia en el uso del agua.</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personal (en la construcción) o los ocupantes de la edificación conocen las medidas de ahorro que se implementan.</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Cualquier persona (en la construcción) u ocupante puede argumentar (entrevista) sobre las medidas de ahorro que se implementan.</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3. 9</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el registro mensual del volumen de efluentes generados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conocimiento de volúmenes de efluentes generados posibilita las previsiones para su debido tratamiento y aprovechamiento.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 de volúmenes mensuales de efluentes generados.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66"/>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3. 10</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separan los efluentes de aguas: domésticas, industriales y pluviales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separación de efluentes en domésticos, industriales y pluviales, facilita el tratamiento y su aprovechamiento en otros usos.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Redes sanitarias contemplan separación de efluentes en domésticos, industriales y pluviales.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Plano de redes sanitarias;</w:t>
            </w:r>
            <w:r w:rsidRPr="00FE007D">
              <w:rPr>
                <w:rFonts w:ascii="Times New Roman" w:eastAsia="Times New Roman" w:hAnsi="Times New Roman" w:cs="Times New Roman"/>
                <w:color w:val="000000"/>
                <w:sz w:val="24"/>
                <w:szCs w:val="24"/>
                <w:lang w:eastAsia="es-ES"/>
              </w:rPr>
              <w:br/>
              <w:t>verificación física de redes separadas (en construcción.</w:t>
            </w:r>
            <w:r w:rsidRPr="00FE007D">
              <w:rPr>
                <w:rFonts w:ascii="Times New Roman" w:eastAsia="Times New Roman" w:hAnsi="Times New Roman" w:cs="Times New Roman"/>
                <w:color w:val="000000"/>
                <w:sz w:val="24"/>
                <w:szCs w:val="24"/>
                <w:lang w:eastAsia="es-ES"/>
              </w:rPr>
              <w:br/>
              <w:t>Verificación de puntos de control (cajas, salidas).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81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3. 11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Contempla diseño de aguas lluvias: control de cantidad y calidad</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la disponibilidad de recursos para la protección o recuperación de especies nativas, tal como el agua de escorrentía, que debe ser en parte infiltrada en sitio y en parte transferida pendiente abajo.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Se implementa plan de manejo de escorrentía: protección de canales, control de velocidad, control de calidad.</w:t>
            </w:r>
            <w:r w:rsidRPr="00FE007D">
              <w:rPr>
                <w:rFonts w:ascii="Times New Roman" w:eastAsia="Times New Roman" w:hAnsi="Times New Roman" w:cs="Times New Roman"/>
                <w:color w:val="000000"/>
                <w:sz w:val="24"/>
                <w:szCs w:val="24"/>
                <w:lang w:eastAsia="es-ES"/>
              </w:rPr>
              <w:br/>
              <w:t>Se monitorea periódicamente la calidad (turbiedad, sólidos disueltos totales, pH); registros.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81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3. 12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implementan medidas de reducción de la carga orgánica en los efluentes (DQO - DBO)</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Niveles mínimos de oxígeno en efluentes son necesarios para no sobrecargar sistemas de tratamiento públicos ni las capacidades de asimilación de cursos naturales de agua.</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o medidas de reducción de carga orgánica en efluentes (reducción de detergentes, uso de detergentes o jabones más degradables, eliminación de productos agresivos de limpieza).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r w:rsidRPr="00FE007D">
              <w:rPr>
                <w:rFonts w:ascii="Times New Roman" w:eastAsia="Times New Roman" w:hAnsi="Times New Roman" w:cs="Times New Roman"/>
                <w:color w:val="000000"/>
                <w:sz w:val="24"/>
                <w:szCs w:val="24"/>
                <w:lang w:eastAsia="es-ES"/>
              </w:rPr>
              <w:br/>
              <w:t>verificación de que el personal (de construcción) u ocupantes conocen del programa o medidas de reducción de carga orgánica, mediante entrevista.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rPr>
          <w:trHeight w:val="461"/>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t>ENERGÍA, ATMÓSFERA Y CLIMATIZACIÓN</w:t>
            </w:r>
          </w:p>
        </w:tc>
      </w:tr>
      <w:tr w:rsidR="008154C8" w:rsidRPr="00FE007D" w:rsidTr="00C647BD">
        <w:trPr>
          <w:trHeight w:val="18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historial de registro mensual del consumo de energía</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un histórico para gestionar la optimización en el consumo mensual de energía de la edificación.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Registro de lecturas mensuales de medidor; planillas mensuales del servicio local de suministro; gráfico de consumo que muestre la evolución mensual del consumo en </w:t>
            </w:r>
            <w:proofErr w:type="spellStart"/>
            <w:r w:rsidRPr="00FE007D">
              <w:rPr>
                <w:rFonts w:ascii="Times New Roman" w:eastAsia="Times New Roman" w:hAnsi="Times New Roman" w:cs="Times New Roman"/>
                <w:color w:val="000000"/>
                <w:sz w:val="24"/>
                <w:szCs w:val="24"/>
                <w:lang w:eastAsia="es-ES"/>
              </w:rPr>
              <w:t>kWh</w:t>
            </w:r>
            <w:proofErr w:type="spellEnd"/>
            <w:r w:rsidRPr="00FE007D">
              <w:rPr>
                <w:rFonts w:ascii="Times New Roman" w:eastAsia="Times New Roman" w:hAnsi="Times New Roman" w:cs="Times New Roman"/>
                <w:color w:val="000000"/>
                <w:sz w:val="24"/>
                <w:szCs w:val="24"/>
                <w:lang w:eastAsia="es-ES"/>
              </w:rPr>
              <w:t>.</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Generar registro (cuadro) de las lecturas mensuales; reunir planillas mensuales del servicio local de suministro; generar gráficos de consumo en el tiempo (meses).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6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4. 2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indicadores de consumo de energía</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Generar indicadores que apoyen la gestión de optimización de consumo de energía en la edificación.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Indicadores generados tales como: tasa media mensual, variación de consumo mes a mes.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Indicadores documentados.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833"/>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4. 3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implementan medidas de eficiencia energética en circuitos para cargas especiales (hornos, cocinas eléctricas, áreas de lavado‐secado), y se controla el factor de potencia.</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gestión de eficiencia energética en el consumo puede ser apoyada con la optimización de las redes e instalaciones eléctricas, particularmente para cargas especiales.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Se dispone de contadores de energía reactiva y energía activa;</w:t>
            </w:r>
            <w:r w:rsidRPr="00FE007D">
              <w:rPr>
                <w:rFonts w:ascii="Times New Roman" w:eastAsia="Times New Roman" w:hAnsi="Times New Roman" w:cs="Times New Roman"/>
                <w:color w:val="000000"/>
                <w:sz w:val="24"/>
                <w:szCs w:val="24"/>
                <w:lang w:eastAsia="es-ES"/>
              </w:rPr>
              <w:br/>
              <w:t>Se contemplan conmutadores o condensadores en circuitos para hornos, cocinas eléctricas, áreas de lavado‐secado de ropa;</w:t>
            </w:r>
            <w:r w:rsidRPr="00FE007D">
              <w:rPr>
                <w:rFonts w:ascii="Times New Roman" w:eastAsia="Times New Roman" w:hAnsi="Times New Roman" w:cs="Times New Roman"/>
                <w:color w:val="000000"/>
                <w:sz w:val="24"/>
                <w:szCs w:val="24"/>
                <w:lang w:eastAsia="es-ES"/>
              </w:rPr>
              <w:br/>
              <w:t xml:space="preserve">Se verifica periódicamente que el factor de potencia sea </w:t>
            </w:r>
            <w:r w:rsidRPr="00FE007D">
              <w:rPr>
                <w:rFonts w:ascii="Times New Roman" w:eastAsia="Times New Roman" w:hAnsi="Times New Roman" w:cs="Times New Roman"/>
                <w:color w:val="000000"/>
                <w:sz w:val="24"/>
                <w:szCs w:val="24"/>
                <w:lang w:eastAsia="es-ES"/>
              </w:rPr>
              <w:lastRenderedPageBreak/>
              <w:t>mayor a 0,92.</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Plano(s) de diseño eléctrico, incluyendo los dispositivos necesarios para optimizar el factor de potencia y para medirlo;</w:t>
            </w:r>
            <w:r w:rsidRPr="00FE007D">
              <w:rPr>
                <w:rFonts w:ascii="Times New Roman" w:eastAsia="Times New Roman" w:hAnsi="Times New Roman" w:cs="Times New Roman"/>
                <w:color w:val="000000"/>
                <w:sz w:val="24"/>
                <w:szCs w:val="24"/>
                <w:lang w:eastAsia="es-ES"/>
              </w:rPr>
              <w:br/>
              <w:t xml:space="preserve">Verificación de redes y dispositivos en sitio. Verificación documentaria de cálculo </w:t>
            </w:r>
            <w:proofErr w:type="spellStart"/>
            <w:r w:rsidRPr="00FE007D">
              <w:rPr>
                <w:rFonts w:ascii="Times New Roman" w:eastAsia="Times New Roman" w:hAnsi="Times New Roman" w:cs="Times New Roman"/>
                <w:color w:val="000000"/>
                <w:sz w:val="24"/>
                <w:szCs w:val="24"/>
                <w:lang w:eastAsia="es-ES"/>
              </w:rPr>
              <w:t>períodico</w:t>
            </w:r>
            <w:proofErr w:type="spellEnd"/>
            <w:r w:rsidRPr="00FE007D">
              <w:rPr>
                <w:rFonts w:ascii="Times New Roman" w:eastAsia="Times New Roman" w:hAnsi="Times New Roman" w:cs="Times New Roman"/>
                <w:color w:val="000000"/>
                <w:sz w:val="24"/>
                <w:szCs w:val="24"/>
                <w:lang w:eastAsia="es-ES"/>
              </w:rPr>
              <w:t xml:space="preserve"> </w:t>
            </w:r>
            <w:r w:rsidRPr="00FE007D">
              <w:rPr>
                <w:rFonts w:ascii="Times New Roman" w:eastAsia="Times New Roman" w:hAnsi="Times New Roman" w:cs="Times New Roman"/>
                <w:color w:val="000000"/>
                <w:sz w:val="24"/>
                <w:szCs w:val="24"/>
                <w:lang w:eastAsia="es-ES"/>
              </w:rPr>
              <w:lastRenderedPageBreak/>
              <w:t>de factor de potencia.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3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implementa un programa de eficiencia energética en iluminación</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Sistemas de control de iluminación y prácticas de aprovechamiento de iluminación natural, aportan al ahorro energético del edificio.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Eficiencia energética de la instalación de iluminación, valor por cada 100 luxes, según el método de la Norma Técnica Ecuatoriana para eficiencia energética en la construcción, parte de la Norma Ecuatoriana de la Construcción. Ver Anexo A.4.1.</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Estimar potencia instalada en lámparas y superficies iluminadas; medir iluminancias medias horizontales.</w:t>
            </w:r>
            <w:r w:rsidRPr="00FE007D">
              <w:rPr>
                <w:rFonts w:ascii="Times New Roman" w:eastAsia="Times New Roman" w:hAnsi="Times New Roman" w:cs="Times New Roman"/>
                <w:color w:val="000000"/>
                <w:sz w:val="24"/>
                <w:szCs w:val="24"/>
                <w:lang w:eastAsia="es-ES"/>
              </w:rPr>
              <w:br/>
              <w:t>Calcular el valor de eficiencia energética, según el numeral 4.6 de la Norma Técnica Ecuatoriana para Eficiencia Energética en la Construcción (Ver</w:t>
            </w:r>
            <w:r w:rsidRPr="00FE007D">
              <w:rPr>
                <w:rFonts w:ascii="Times New Roman" w:eastAsia="Times New Roman" w:hAnsi="Times New Roman" w:cs="Times New Roman"/>
                <w:color w:val="000000"/>
                <w:sz w:val="24"/>
                <w:szCs w:val="24"/>
                <w:lang w:eastAsia="es-ES"/>
              </w:rPr>
              <w:br/>
              <w:t>Anexo A.4.1).</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3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realiza Verificación de Sistemas de energía de la edificación, previo o al inicio de la ocupación.</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Las pruebas de verificación o </w:t>
            </w:r>
            <w:proofErr w:type="spellStart"/>
            <w:r w:rsidRPr="00FE007D">
              <w:rPr>
                <w:rFonts w:ascii="Times New Roman" w:eastAsia="Times New Roman" w:hAnsi="Times New Roman" w:cs="Times New Roman"/>
                <w:color w:val="000000"/>
                <w:sz w:val="24"/>
                <w:szCs w:val="24"/>
                <w:lang w:eastAsia="es-ES"/>
              </w:rPr>
              <w:t>comisionamiento</w:t>
            </w:r>
            <w:proofErr w:type="spellEnd"/>
            <w:r w:rsidRPr="00FE007D">
              <w:rPr>
                <w:rFonts w:ascii="Times New Roman" w:eastAsia="Times New Roman" w:hAnsi="Times New Roman" w:cs="Times New Roman"/>
                <w:color w:val="000000"/>
                <w:sz w:val="24"/>
                <w:szCs w:val="24"/>
                <w:lang w:eastAsia="es-ES"/>
              </w:rPr>
              <w:t xml:space="preserve"> de calidad y funcionamiento de sistemas de energía en las edificaciones, garantizan los resultados de eficiencia energética esperados según diseños.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Se ha realizado la verificación (</w:t>
            </w:r>
            <w:proofErr w:type="spellStart"/>
            <w:r w:rsidRPr="00FE007D">
              <w:rPr>
                <w:rFonts w:ascii="Times New Roman" w:eastAsia="Times New Roman" w:hAnsi="Times New Roman" w:cs="Times New Roman"/>
                <w:color w:val="000000"/>
                <w:sz w:val="24"/>
                <w:szCs w:val="24"/>
                <w:lang w:eastAsia="es-ES"/>
              </w:rPr>
              <w:t>comisionamiento</w:t>
            </w:r>
            <w:proofErr w:type="spellEnd"/>
            <w:r w:rsidRPr="00FE007D">
              <w:rPr>
                <w:rFonts w:ascii="Times New Roman" w:eastAsia="Times New Roman" w:hAnsi="Times New Roman" w:cs="Times New Roman"/>
                <w:color w:val="000000"/>
                <w:sz w:val="24"/>
                <w:szCs w:val="24"/>
                <w:lang w:eastAsia="es-ES"/>
              </w:rPr>
              <w:t>)  de los sistemas de energía por parte de servicio especializado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Verificación de reportes del servicio de verificación o </w:t>
            </w:r>
            <w:proofErr w:type="spellStart"/>
            <w:r w:rsidRPr="00FE007D">
              <w:rPr>
                <w:rFonts w:ascii="Times New Roman" w:eastAsia="Times New Roman" w:hAnsi="Times New Roman" w:cs="Times New Roman"/>
                <w:color w:val="000000"/>
                <w:sz w:val="24"/>
                <w:szCs w:val="24"/>
                <w:lang w:eastAsia="es-ES"/>
              </w:rPr>
              <w:t>comisionamiento</w:t>
            </w:r>
            <w:proofErr w:type="spellEnd"/>
            <w:r w:rsidRPr="00FE007D">
              <w:rPr>
                <w:rFonts w:ascii="Times New Roman" w:eastAsia="Times New Roman" w:hAnsi="Times New Roman" w:cs="Times New Roman"/>
                <w:color w:val="000000"/>
                <w:sz w:val="24"/>
                <w:szCs w:val="24"/>
                <w:lang w:eastAsia="es-ES"/>
              </w:rPr>
              <w:t xml:space="preserve"> de los sistemas de energía, con énfasis en: sistemas de control de ventilación, aire acondicionado, refrigeración, iluminación, agua caliente doméstica; sistemas de entrada de</w:t>
            </w:r>
            <w:r w:rsidRPr="00FE007D">
              <w:rPr>
                <w:rFonts w:ascii="Times New Roman" w:eastAsia="Times New Roman" w:hAnsi="Times New Roman" w:cs="Times New Roman"/>
                <w:color w:val="000000"/>
                <w:sz w:val="24"/>
                <w:szCs w:val="24"/>
                <w:lang w:eastAsia="es-ES"/>
              </w:rPr>
              <w:br/>
              <w:t>energía renovable.</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691"/>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4. 6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Manejo básico de refrigerantes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Aportar a la prevención de la destrucción de la capa de ozono.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Eliminación del uso de refrigerantes compuestos con cloro‐</w:t>
            </w:r>
            <w:proofErr w:type="spellStart"/>
            <w:r w:rsidRPr="00FE007D">
              <w:rPr>
                <w:rFonts w:ascii="Times New Roman" w:eastAsia="Times New Roman" w:hAnsi="Times New Roman" w:cs="Times New Roman"/>
                <w:color w:val="000000"/>
                <w:sz w:val="24"/>
                <w:szCs w:val="24"/>
                <w:lang w:eastAsia="es-ES"/>
              </w:rPr>
              <w:t>fluoro</w:t>
            </w:r>
            <w:proofErr w:type="spellEnd"/>
            <w:r w:rsidRPr="00FE007D">
              <w:rPr>
                <w:rFonts w:ascii="Times New Roman" w:eastAsia="Times New Roman" w:hAnsi="Times New Roman" w:cs="Times New Roman"/>
                <w:color w:val="000000"/>
                <w:sz w:val="24"/>
                <w:szCs w:val="24"/>
                <w:lang w:eastAsia="es-ES"/>
              </w:rPr>
              <w:t>‐carbonos  (</w:t>
            </w:r>
            <w:proofErr w:type="spellStart"/>
            <w:r w:rsidRPr="00FE007D">
              <w:rPr>
                <w:rFonts w:ascii="Times New Roman" w:eastAsia="Times New Roman" w:hAnsi="Times New Roman" w:cs="Times New Roman"/>
                <w:color w:val="000000"/>
                <w:sz w:val="24"/>
                <w:szCs w:val="24"/>
                <w:lang w:eastAsia="es-ES"/>
              </w:rPr>
              <w:t>CFC´s</w:t>
            </w:r>
            <w:proofErr w:type="spellEnd"/>
            <w:r w:rsidRPr="00FE007D">
              <w:rPr>
                <w:rFonts w:ascii="Times New Roman" w:eastAsia="Times New Roman" w:hAnsi="Times New Roman" w:cs="Times New Roman"/>
                <w:color w:val="000000"/>
                <w:sz w:val="24"/>
                <w:szCs w:val="24"/>
                <w:lang w:eastAsia="es-ES"/>
              </w:rPr>
              <w:t>), para sistemas de ventilación, aire acondicionado y refrigeración.</w:t>
            </w:r>
            <w:r w:rsidRPr="00FE007D">
              <w:rPr>
                <w:rFonts w:ascii="Times New Roman" w:eastAsia="Times New Roman" w:hAnsi="Times New Roman" w:cs="Times New Roman"/>
                <w:color w:val="000000"/>
                <w:sz w:val="24"/>
                <w:szCs w:val="24"/>
                <w:lang w:eastAsia="es-ES"/>
              </w:rPr>
              <w:br/>
              <w:t xml:space="preserve">En caso de </w:t>
            </w:r>
            <w:proofErr w:type="spellStart"/>
            <w:r w:rsidRPr="00FE007D">
              <w:rPr>
                <w:rFonts w:ascii="Times New Roman" w:eastAsia="Times New Roman" w:hAnsi="Times New Roman" w:cs="Times New Roman"/>
                <w:color w:val="000000"/>
                <w:sz w:val="24"/>
                <w:szCs w:val="24"/>
                <w:lang w:eastAsia="es-ES"/>
              </w:rPr>
              <w:t>reuso</w:t>
            </w:r>
            <w:proofErr w:type="spellEnd"/>
            <w:r w:rsidRPr="00FE007D">
              <w:rPr>
                <w:rFonts w:ascii="Times New Roman" w:eastAsia="Times New Roman" w:hAnsi="Times New Roman" w:cs="Times New Roman"/>
                <w:color w:val="000000"/>
                <w:sz w:val="24"/>
                <w:szCs w:val="24"/>
                <w:lang w:eastAsia="es-ES"/>
              </w:rPr>
              <w:t xml:space="preserve"> de equipos garantizar la conversión para suprimir los </w:t>
            </w:r>
            <w:proofErr w:type="spellStart"/>
            <w:r w:rsidRPr="00FE007D">
              <w:rPr>
                <w:rFonts w:ascii="Times New Roman" w:eastAsia="Times New Roman" w:hAnsi="Times New Roman" w:cs="Times New Roman"/>
                <w:color w:val="000000"/>
                <w:sz w:val="24"/>
                <w:szCs w:val="24"/>
                <w:lang w:eastAsia="es-ES"/>
              </w:rPr>
              <w:t>CFC´s</w:t>
            </w:r>
            <w:proofErr w:type="spellEnd"/>
            <w:r w:rsidRPr="00FE007D">
              <w:rPr>
                <w:rFonts w:ascii="Times New Roman" w:eastAsia="Times New Roman" w:hAnsi="Times New Roman" w:cs="Times New Roman"/>
                <w:color w:val="000000"/>
                <w:sz w:val="24"/>
                <w:szCs w:val="24"/>
                <w:lang w:eastAsia="es-ES"/>
              </w:rPr>
              <w:t>.</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Plan o especificación que evidencie el no uso de </w:t>
            </w:r>
            <w:proofErr w:type="spellStart"/>
            <w:r w:rsidRPr="00FE007D">
              <w:rPr>
                <w:rFonts w:ascii="Times New Roman" w:eastAsia="Times New Roman" w:hAnsi="Times New Roman" w:cs="Times New Roman"/>
                <w:color w:val="000000"/>
                <w:sz w:val="24"/>
                <w:szCs w:val="24"/>
                <w:lang w:eastAsia="es-ES"/>
              </w:rPr>
              <w:t>CFC´s</w:t>
            </w:r>
            <w:proofErr w:type="spellEnd"/>
            <w:r w:rsidRPr="00FE007D">
              <w:rPr>
                <w:rFonts w:ascii="Times New Roman" w:eastAsia="Times New Roman" w:hAnsi="Times New Roman" w:cs="Times New Roman"/>
                <w:color w:val="000000"/>
                <w:sz w:val="24"/>
                <w:szCs w:val="24"/>
                <w:lang w:eastAsia="es-ES"/>
              </w:rPr>
              <w:t xml:space="preserve"> en los sistemas de ventilación, aire acondicionado y refrigeración.</w:t>
            </w:r>
            <w:r w:rsidRPr="00FE007D">
              <w:rPr>
                <w:rFonts w:ascii="Times New Roman" w:eastAsia="Times New Roman" w:hAnsi="Times New Roman" w:cs="Times New Roman"/>
                <w:color w:val="000000"/>
                <w:sz w:val="24"/>
                <w:szCs w:val="24"/>
                <w:lang w:eastAsia="es-ES"/>
              </w:rPr>
              <w:br/>
              <w:t>No involucra pequeñas unidades individuales</w:t>
            </w:r>
            <w:r w:rsidRPr="00FE007D">
              <w:rPr>
                <w:rFonts w:ascii="Times New Roman" w:eastAsia="Times New Roman" w:hAnsi="Times New Roman" w:cs="Times New Roman"/>
                <w:color w:val="000000"/>
                <w:sz w:val="24"/>
                <w:szCs w:val="24"/>
                <w:lang w:eastAsia="es-ES"/>
              </w:rPr>
              <w:br/>
              <w:t xml:space="preserve">(refrigeradoras, enfriadores de </w:t>
            </w:r>
            <w:r w:rsidRPr="00FE007D">
              <w:rPr>
                <w:rFonts w:ascii="Times New Roman" w:eastAsia="Times New Roman" w:hAnsi="Times New Roman" w:cs="Times New Roman"/>
                <w:color w:val="000000"/>
                <w:sz w:val="24"/>
                <w:szCs w:val="24"/>
                <w:lang w:eastAsia="es-ES"/>
              </w:rPr>
              <w:lastRenderedPageBreak/>
              <w:t>agua).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genera energía renovable en sitio</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Promueve el </w:t>
            </w:r>
            <w:proofErr w:type="spellStart"/>
            <w:r w:rsidRPr="00FE007D">
              <w:rPr>
                <w:rFonts w:ascii="Times New Roman" w:eastAsia="Times New Roman" w:hAnsi="Times New Roman" w:cs="Times New Roman"/>
                <w:color w:val="000000"/>
                <w:sz w:val="24"/>
                <w:szCs w:val="24"/>
                <w:lang w:eastAsia="es-ES"/>
              </w:rPr>
              <w:t>autosuministro</w:t>
            </w:r>
            <w:proofErr w:type="spellEnd"/>
            <w:r w:rsidRPr="00FE007D">
              <w:rPr>
                <w:rFonts w:ascii="Times New Roman" w:eastAsia="Times New Roman" w:hAnsi="Times New Roman" w:cs="Times New Roman"/>
                <w:color w:val="000000"/>
                <w:sz w:val="24"/>
                <w:szCs w:val="24"/>
                <w:lang w:eastAsia="es-ES"/>
              </w:rPr>
              <w:t xml:space="preserve"> energético a través de la implementación de sistemas de energía renovable para reducir el impacto por el uso de energía basada en combustibles fósiles y para aportar a la diversificación de la matriz energética.</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Se contempla la implementación de sistema(s) de energía renovable como solar  , si es de fuente eólica, hidráulica de bajo impacto, de biomasa, y biogás será equivalente al 3.5% de la demanda.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Planos de sistemas de energía renovable previstos en la edificación.</w:t>
            </w:r>
            <w:r w:rsidRPr="00FE007D">
              <w:rPr>
                <w:rFonts w:ascii="Times New Roman" w:eastAsia="Times New Roman" w:hAnsi="Times New Roman" w:cs="Times New Roman"/>
                <w:color w:val="000000"/>
                <w:sz w:val="24"/>
                <w:szCs w:val="24"/>
                <w:lang w:eastAsia="es-ES"/>
              </w:rPr>
              <w:br/>
              <w:t>Verificación física de la implementación.</w:t>
            </w:r>
            <w:r w:rsidRPr="00FE007D">
              <w:rPr>
                <w:rFonts w:ascii="Times New Roman" w:eastAsia="Times New Roman" w:hAnsi="Times New Roman" w:cs="Times New Roman"/>
                <w:color w:val="000000"/>
                <w:sz w:val="24"/>
                <w:szCs w:val="24"/>
                <w:lang w:eastAsia="es-ES"/>
              </w:rPr>
              <w:br/>
              <w:t>Verificación de registros de medición de las fuentes renovables.</w:t>
            </w:r>
            <w:r w:rsidRPr="00FE007D">
              <w:rPr>
                <w:rFonts w:ascii="Times New Roman" w:eastAsia="Times New Roman" w:hAnsi="Times New Roman" w:cs="Times New Roman"/>
                <w:color w:val="000000"/>
                <w:sz w:val="24"/>
                <w:szCs w:val="24"/>
                <w:lang w:eastAsia="es-ES"/>
              </w:rPr>
              <w:br/>
              <w:t>Si es energía fotovoltaica se establecerá la cantidad a generar en base a la NEC-11 Cap.13 ítem13.3.5.4*</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0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Utiliza energía renovable</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el uso de energías sustentables es decir provenientes de sistemas de energía renovable fuera del proyecto.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Se contempla el suministro desde sistema(s) de energía renovable: solar, eólica, hidráulica de bajo impacto, de biomasa, y </w:t>
            </w:r>
            <w:proofErr w:type="spellStart"/>
            <w:r w:rsidRPr="00FE007D">
              <w:rPr>
                <w:rFonts w:ascii="Times New Roman" w:eastAsia="Times New Roman" w:hAnsi="Times New Roman" w:cs="Times New Roman"/>
                <w:color w:val="000000"/>
                <w:sz w:val="24"/>
                <w:szCs w:val="24"/>
                <w:lang w:eastAsia="es-ES"/>
              </w:rPr>
              <w:t>biogas</w:t>
            </w:r>
            <w:proofErr w:type="spellEnd"/>
            <w:r w:rsidRPr="00FE007D">
              <w:rPr>
                <w:rFonts w:ascii="Times New Roman" w:eastAsia="Times New Roman" w:hAnsi="Times New Roman" w:cs="Times New Roman"/>
                <w:color w:val="000000"/>
                <w:sz w:val="24"/>
                <w:szCs w:val="24"/>
                <w:lang w:eastAsia="es-ES"/>
              </w:rPr>
              <w:t>; que equivalga en conjunto al 3.5% o más de la demanda.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br/>
              <w:t>Planos de suministro desde sistemas de energía renovable fuera de la edificación.</w:t>
            </w:r>
            <w:r w:rsidRPr="00FE007D">
              <w:rPr>
                <w:rFonts w:ascii="Times New Roman" w:eastAsia="Times New Roman" w:hAnsi="Times New Roman" w:cs="Times New Roman"/>
                <w:color w:val="000000"/>
                <w:sz w:val="24"/>
                <w:szCs w:val="24"/>
                <w:lang w:eastAsia="es-ES"/>
              </w:rPr>
              <w:br/>
              <w:t>Verificación física de las acometidas.</w:t>
            </w:r>
            <w:r w:rsidRPr="00FE007D">
              <w:rPr>
                <w:rFonts w:ascii="Times New Roman" w:eastAsia="Times New Roman" w:hAnsi="Times New Roman" w:cs="Times New Roman"/>
                <w:color w:val="000000"/>
                <w:sz w:val="24"/>
                <w:szCs w:val="24"/>
                <w:lang w:eastAsia="es-ES"/>
              </w:rPr>
              <w:br/>
              <w:t>Verificación de registros de medición de suministros de fuentes renovables.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0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4. 9</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iluminación por luz natural</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la utilización de luz natural como un factor para aporta al bienestar de los ocupantes.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75 por ciento de los espacios regularmente ocupados, poseen luz natural.</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los planos de plantas y elevaciones/ fachadas del edificio.</w:t>
            </w:r>
            <w:r w:rsidRPr="00FE007D">
              <w:rPr>
                <w:rFonts w:ascii="Times New Roman" w:eastAsia="Times New Roman" w:hAnsi="Times New Roman" w:cs="Times New Roman"/>
                <w:color w:val="000000"/>
                <w:sz w:val="24"/>
                <w:szCs w:val="24"/>
                <w:lang w:eastAsia="es-ES"/>
              </w:rPr>
              <w:br/>
              <w:t>Verificar la dotación de luz natural en el 75% de los espacios regularmente ocupados.</w:t>
            </w:r>
            <w:r w:rsidRPr="00FE007D">
              <w:rPr>
                <w:rFonts w:ascii="Times New Roman" w:eastAsia="Times New Roman" w:hAnsi="Times New Roman" w:cs="Times New Roman"/>
                <w:color w:val="000000"/>
                <w:sz w:val="24"/>
                <w:szCs w:val="24"/>
                <w:lang w:eastAsia="es-ES"/>
              </w:rPr>
              <w:br/>
              <w:t>Verificación física en la edificación.</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4. 10</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aplican programas de mantenimiento preventivo de equipos  (generadores, sistemas de bombeo, sistemas de refrigeración, etc.)</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el mantenimiento preventivo de equipos como medida de optimización de consumo energético y de prevención de contaminación por fugas y concentración de gases en emisiones.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Programas de mantenimiento preventivo de equipos  (generadores, sistemas de bombeo, sistemas de refrigeración, etc.);</w:t>
            </w:r>
            <w:r w:rsidRPr="00FE007D">
              <w:rPr>
                <w:rFonts w:ascii="Times New Roman" w:eastAsia="Times New Roman" w:hAnsi="Times New Roman" w:cs="Times New Roman"/>
                <w:color w:val="000000"/>
                <w:sz w:val="24"/>
                <w:szCs w:val="24"/>
                <w:lang w:eastAsia="es-ES"/>
              </w:rPr>
              <w:br/>
              <w:t>Registros de mantenimientos.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4. 11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Controla efectos de isla de calor por exteriores duros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Las alteraciones que el proyecto genera en los gradientes térmicos del predio, afectan al microclima de la zona, y por ende a hábitats humano y animal.</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Medidas implementadas en el 50% de las superficies exteriores duras: árboles de follaje, cubiertas con IRS de al menos </w:t>
            </w:r>
            <w:proofErr w:type="gramStart"/>
            <w:r w:rsidRPr="00FE007D">
              <w:rPr>
                <w:rFonts w:ascii="Times New Roman" w:eastAsia="Times New Roman" w:hAnsi="Times New Roman" w:cs="Times New Roman"/>
                <w:color w:val="000000"/>
                <w:sz w:val="24"/>
                <w:szCs w:val="24"/>
                <w:lang w:eastAsia="es-ES"/>
              </w:rPr>
              <w:t>29 ,</w:t>
            </w:r>
            <w:proofErr w:type="gramEnd"/>
            <w:r w:rsidRPr="00FE007D">
              <w:rPr>
                <w:rFonts w:ascii="Times New Roman" w:eastAsia="Times New Roman" w:hAnsi="Times New Roman" w:cs="Times New Roman"/>
                <w:color w:val="000000"/>
                <w:sz w:val="24"/>
                <w:szCs w:val="24"/>
                <w:lang w:eastAsia="es-ES"/>
              </w:rPr>
              <w:t xml:space="preserve"> superficies duras con materiales con IRS de la menos 29, discontinuidad de superficies duras al 50% como mínimo de áreas de espaciamiento.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Disponer de datos de: superficie de exteriores duros (caminos, veredas, patios y zonas de parqueo), área arborizada, exteriores cubiertos, exteriores de pavimentos con índice de </w:t>
            </w:r>
            <w:proofErr w:type="spellStart"/>
            <w:r w:rsidRPr="00FE007D">
              <w:rPr>
                <w:rFonts w:ascii="Times New Roman" w:eastAsia="Times New Roman" w:hAnsi="Times New Roman" w:cs="Times New Roman"/>
                <w:color w:val="000000"/>
                <w:sz w:val="24"/>
                <w:szCs w:val="24"/>
                <w:lang w:eastAsia="es-ES"/>
              </w:rPr>
              <w:t>reflectancia</w:t>
            </w:r>
            <w:proofErr w:type="spellEnd"/>
            <w:r w:rsidRPr="00FE007D">
              <w:rPr>
                <w:rFonts w:ascii="Times New Roman" w:eastAsia="Times New Roman" w:hAnsi="Times New Roman" w:cs="Times New Roman"/>
                <w:color w:val="000000"/>
                <w:sz w:val="24"/>
                <w:szCs w:val="24"/>
                <w:lang w:eastAsia="es-ES"/>
              </w:rPr>
              <w:t xml:space="preserve"> solar IRS ≥ 29.</w:t>
            </w:r>
            <w:r w:rsidRPr="00FE007D">
              <w:rPr>
                <w:rFonts w:ascii="Times New Roman" w:eastAsia="Times New Roman" w:hAnsi="Times New Roman" w:cs="Times New Roman"/>
                <w:color w:val="000000"/>
                <w:sz w:val="24"/>
                <w:szCs w:val="24"/>
                <w:lang w:eastAsia="es-ES"/>
              </w:rPr>
              <w:br/>
              <w:t>Verificar que las medidas de control integran al menos 50% de las superficies exteriores duras.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1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4. 12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Controla efectos de isla de calor por cubiertas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Las alteraciones que el proyecto genera en los gradientes térmicos del predio, afectan al microclima de la zona, y por ende a hábitats humano y animal.</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Los materiales de cubiertas con pendientes ≤ 15% deben tener un IRS de 78 en al menos 3/4 partes de su superficie;</w:t>
            </w:r>
            <w:r w:rsidRPr="00FE007D">
              <w:rPr>
                <w:rFonts w:ascii="Times New Roman" w:eastAsia="Times New Roman" w:hAnsi="Times New Roman" w:cs="Times New Roman"/>
                <w:color w:val="000000"/>
                <w:sz w:val="24"/>
                <w:szCs w:val="24"/>
                <w:lang w:eastAsia="es-ES"/>
              </w:rPr>
              <w:br/>
              <w:t>con pendientes mayores a 15% *deben tener un IRS de al menos 29  en al menos 3/4 parte de su superficie.</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Disponer de datos de: áreas de cubiertas por materiales y los índices de </w:t>
            </w:r>
            <w:proofErr w:type="spellStart"/>
            <w:r w:rsidRPr="00FE007D">
              <w:rPr>
                <w:rFonts w:ascii="Times New Roman" w:eastAsia="Times New Roman" w:hAnsi="Times New Roman" w:cs="Times New Roman"/>
                <w:color w:val="000000"/>
                <w:sz w:val="24"/>
                <w:szCs w:val="24"/>
                <w:lang w:eastAsia="es-ES"/>
              </w:rPr>
              <w:t>reflectancia</w:t>
            </w:r>
            <w:proofErr w:type="spellEnd"/>
            <w:r w:rsidRPr="00FE007D">
              <w:rPr>
                <w:rFonts w:ascii="Times New Roman" w:eastAsia="Times New Roman" w:hAnsi="Times New Roman" w:cs="Times New Roman"/>
                <w:color w:val="000000"/>
                <w:sz w:val="24"/>
                <w:szCs w:val="24"/>
                <w:lang w:eastAsia="es-ES"/>
              </w:rPr>
              <w:t xml:space="preserve"> solar de los materiales.</w:t>
            </w:r>
            <w:r w:rsidRPr="00FE007D">
              <w:rPr>
                <w:rFonts w:ascii="Times New Roman" w:eastAsia="Times New Roman" w:hAnsi="Times New Roman" w:cs="Times New Roman"/>
                <w:color w:val="000000"/>
                <w:sz w:val="24"/>
                <w:szCs w:val="24"/>
                <w:lang w:eastAsia="es-ES"/>
              </w:rPr>
              <w:br/>
              <w:t>Para cada tipo de cubierta, verificar el indicador.</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4. 13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Reduce la contaminación luminosa</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Minimizar el impacto lumínico nocturno del proyecto hacia el exterior, para rescatar la visibilidad propia de la noche.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Se dispone de automatización de iluminación para cortar la fuente de las luminarias que no son de emergencia, con línea de vista directa hacia el exterior del proyecto, por al menos un 50% de tiempo entre 11 p.m. y 05 a.m.</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de sistema de automatización instalado y programa de control de horario de luces afectantes, disponible o en ejecución.</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rPr>
          <w:trHeight w:val="329"/>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t>MATERIALES Y RECURSOS</w:t>
            </w: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5. 1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 xml:space="preserve">Se controla y documenta el tipo y cantidad de la materia prima utilizada en los </w:t>
            </w:r>
            <w:r w:rsidRPr="00FE007D">
              <w:rPr>
                <w:rFonts w:ascii="Times New Roman" w:eastAsia="Times New Roman" w:hAnsi="Times New Roman" w:cs="Times New Roman"/>
                <w:b/>
                <w:bCs/>
                <w:color w:val="000000"/>
                <w:sz w:val="24"/>
                <w:szCs w:val="24"/>
                <w:lang w:eastAsia="es-ES"/>
              </w:rPr>
              <w:lastRenderedPageBreak/>
              <w:t>procesos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Evitar la pérdida de materias primas e insumos, mitigando explotación o producción innecesaria </w:t>
            </w:r>
            <w:r w:rsidRPr="00FE007D">
              <w:rPr>
                <w:rFonts w:ascii="Times New Roman" w:eastAsia="Times New Roman" w:hAnsi="Times New Roman" w:cs="Times New Roman"/>
                <w:color w:val="000000"/>
                <w:sz w:val="24"/>
                <w:szCs w:val="24"/>
                <w:lang w:eastAsia="es-ES"/>
              </w:rPr>
              <w:lastRenderedPageBreak/>
              <w:t>(energía e insumos) y evitando generación de mayores volúmenes de residuos.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Registros (cuadros) de tipo y cantidad de materias primas, por actividades o procesos, por tiempo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5. 2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adoptan medidas para evitar la pérdida de materias primas e insumos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Evitar la pérdida de materias primas e insumos, mitigando explotación o producción innecesaria (energía e insumos) y evitando generación de mayores volúmenes de residuos.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o medidas de control de pérdidas de materiales e insumos; análisis; acciones.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5. 3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Las materias primas e insumos son almacenados en lugares seguros, con protección contra incendio</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Disminuir el riesgo de pérdida por incendios de materias primas e insumos.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Asignación de lugar seguro, con protección </w:t>
            </w:r>
            <w:proofErr w:type="spellStart"/>
            <w:r w:rsidRPr="00FE007D">
              <w:rPr>
                <w:rFonts w:ascii="Times New Roman" w:eastAsia="Times New Roman" w:hAnsi="Times New Roman" w:cs="Times New Roman"/>
                <w:color w:val="000000"/>
                <w:sz w:val="24"/>
                <w:szCs w:val="24"/>
                <w:lang w:eastAsia="es-ES"/>
              </w:rPr>
              <w:t>contraincendio</w:t>
            </w:r>
            <w:proofErr w:type="spellEnd"/>
            <w:r w:rsidRPr="00FE007D">
              <w:rPr>
                <w:rFonts w:ascii="Times New Roman" w:eastAsia="Times New Roman" w:hAnsi="Times New Roman" w:cs="Times New Roman"/>
                <w:color w:val="000000"/>
                <w:sz w:val="24"/>
                <w:szCs w:val="24"/>
                <w:lang w:eastAsia="es-ES"/>
              </w:rPr>
              <w:t>.</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visual de las condiciones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6"/>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5. 4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9E76D6">
              <w:rPr>
                <w:rFonts w:ascii="Times New Roman" w:eastAsia="Times New Roman" w:hAnsi="Times New Roman" w:cs="Times New Roman"/>
                <w:b/>
                <w:bCs/>
                <w:color w:val="000000"/>
                <w:lang w:eastAsia="es-ES"/>
              </w:rPr>
              <w:t>Re uso en construcción: permite la reutilización de paredes, pisos y techos existentes y otros (</w:t>
            </w:r>
            <w:r w:rsidR="009E76D6" w:rsidRPr="009E76D6">
              <w:rPr>
                <w:rFonts w:ascii="Times New Roman" w:eastAsia="Times New Roman" w:hAnsi="Times New Roman" w:cs="Times New Roman"/>
                <w:b/>
                <w:bCs/>
                <w:color w:val="000000"/>
                <w:sz w:val="20"/>
                <w:szCs w:val="20"/>
                <w:lang w:eastAsia="es-ES"/>
              </w:rPr>
              <w:t>ESTRUCTURALES Y NO ESTRUCTURALE</w:t>
            </w:r>
            <w:r w:rsidR="009E76D6">
              <w:rPr>
                <w:rFonts w:ascii="Times New Roman" w:eastAsia="Times New Roman" w:hAnsi="Times New Roman" w:cs="Times New Roman"/>
                <w:b/>
                <w:bCs/>
                <w:color w:val="000000"/>
                <w:sz w:val="20"/>
                <w:szCs w:val="20"/>
                <w:lang w:eastAsia="es-ES"/>
              </w:rPr>
              <w:t>S</w:t>
            </w:r>
            <w:r w:rsidRPr="00FE007D">
              <w:rPr>
                <w:rFonts w:ascii="Times New Roman" w:eastAsia="Times New Roman" w:hAnsi="Times New Roman" w:cs="Times New Roman"/>
                <w:b/>
                <w:bCs/>
                <w:color w:val="000000"/>
                <w:sz w:val="24"/>
                <w:szCs w:val="24"/>
                <w:lang w:eastAsia="es-ES"/>
              </w:rPr>
              <w:t>)</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Aplicable a modificaciones mayores.  Promover la reutilización de elementos que conforman la estructura, tales como paredes, pisos o techos.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proyecto contempla mantener por lo menos el 20% de paredes, pisos y techos existentes.</w:t>
            </w:r>
            <w:r w:rsidRPr="00FE007D">
              <w:rPr>
                <w:rFonts w:ascii="Times New Roman" w:eastAsia="Times New Roman" w:hAnsi="Times New Roman" w:cs="Times New Roman"/>
                <w:color w:val="000000"/>
                <w:sz w:val="24"/>
                <w:szCs w:val="24"/>
                <w:lang w:eastAsia="es-ES"/>
              </w:rPr>
              <w:br/>
              <w:t xml:space="preserve">Si la modificación implica una adición de área más del doble de la original, el criterio </w:t>
            </w:r>
            <w:r w:rsidRPr="00FE007D">
              <w:rPr>
                <w:rFonts w:ascii="Times New Roman" w:eastAsia="Times New Roman" w:hAnsi="Times New Roman" w:cs="Times New Roman"/>
                <w:color w:val="000000"/>
                <w:sz w:val="24"/>
                <w:szCs w:val="24"/>
                <w:lang w:eastAsia="es-ES"/>
              </w:rPr>
              <w:lastRenderedPageBreak/>
              <w:t>no califica.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Disponer de los planos del proyecto de modificación.</w:t>
            </w:r>
            <w:r w:rsidRPr="00FE007D">
              <w:rPr>
                <w:rFonts w:ascii="Times New Roman" w:eastAsia="Times New Roman" w:hAnsi="Times New Roman" w:cs="Times New Roman"/>
                <w:color w:val="000000"/>
                <w:sz w:val="24"/>
                <w:szCs w:val="24"/>
                <w:lang w:eastAsia="es-ES"/>
              </w:rPr>
              <w:br/>
              <w:t>Verificar que se mantiene 20% o más de paredes, pisos y techos existentes.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1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5. 5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Re uso en construcción: permite la reutilización de elementos no estructurales interiores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Aplicable a modificaciones mayores. Promover la reutilización de elementos no estructurales interiores, tales como: tabiques, paneles, divisiones de ambientes.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proyecto contempla mantener el 15% al 20% de elementos no estructurales interiores existentes.</w:t>
            </w:r>
            <w:r w:rsidRPr="00FE007D">
              <w:rPr>
                <w:rFonts w:ascii="Times New Roman" w:eastAsia="Times New Roman" w:hAnsi="Times New Roman" w:cs="Times New Roman"/>
                <w:color w:val="000000"/>
                <w:sz w:val="24"/>
                <w:szCs w:val="24"/>
                <w:lang w:eastAsia="es-ES"/>
              </w:rPr>
              <w:br/>
              <w:t>Si la modificación implica una adición de área más del doble de la original, el criterio no califica.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los planos del proyecto de modificación.</w:t>
            </w:r>
            <w:r w:rsidRPr="00FE007D">
              <w:rPr>
                <w:rFonts w:ascii="Times New Roman" w:eastAsia="Times New Roman" w:hAnsi="Times New Roman" w:cs="Times New Roman"/>
                <w:color w:val="000000"/>
                <w:sz w:val="24"/>
                <w:szCs w:val="24"/>
                <w:lang w:eastAsia="es-ES"/>
              </w:rPr>
              <w:br/>
              <w:t>Verificar que se mantiene 15% al 20% o más de elementos no estructurales interiores existentes.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833"/>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5. 6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Gestiona adecuadamente los escombros de construcción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Los escombros de construcción, una vez agotadas las posibilidades de reciclaje en rellenos de exteriores duros y </w:t>
            </w:r>
            <w:proofErr w:type="spellStart"/>
            <w:r w:rsidRPr="00FE007D">
              <w:rPr>
                <w:rFonts w:ascii="Times New Roman" w:eastAsia="Times New Roman" w:hAnsi="Times New Roman" w:cs="Times New Roman"/>
                <w:color w:val="000000"/>
                <w:sz w:val="24"/>
                <w:szCs w:val="24"/>
                <w:lang w:eastAsia="es-ES"/>
              </w:rPr>
              <w:t>contrapisos</w:t>
            </w:r>
            <w:proofErr w:type="spellEnd"/>
            <w:r w:rsidRPr="00FE007D">
              <w:rPr>
                <w:rFonts w:ascii="Times New Roman" w:eastAsia="Times New Roman" w:hAnsi="Times New Roman" w:cs="Times New Roman"/>
                <w:color w:val="000000"/>
                <w:sz w:val="24"/>
                <w:szCs w:val="24"/>
                <w:lang w:eastAsia="es-ES"/>
              </w:rPr>
              <w:t>, deben destinarse a sitios autorizados por la autoridad municipal.</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El proyecto contempla utilizar por lo menos el 5% de los escombros generados en rellenos de exteriores duros y </w:t>
            </w:r>
            <w:proofErr w:type="spellStart"/>
            <w:r w:rsidRPr="00FE007D">
              <w:rPr>
                <w:rFonts w:ascii="Times New Roman" w:eastAsia="Times New Roman" w:hAnsi="Times New Roman" w:cs="Times New Roman"/>
                <w:color w:val="000000"/>
                <w:sz w:val="24"/>
                <w:szCs w:val="24"/>
                <w:lang w:eastAsia="es-ES"/>
              </w:rPr>
              <w:t>contrapisos</w:t>
            </w:r>
            <w:proofErr w:type="spellEnd"/>
            <w:r w:rsidRPr="00FE007D">
              <w:rPr>
                <w:rFonts w:ascii="Times New Roman" w:eastAsia="Times New Roman" w:hAnsi="Times New Roman" w:cs="Times New Roman"/>
                <w:color w:val="000000"/>
                <w:sz w:val="24"/>
                <w:szCs w:val="24"/>
                <w:lang w:eastAsia="es-ES"/>
              </w:rPr>
              <w:t>.</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los planos del proyecto.</w:t>
            </w:r>
            <w:r w:rsidRPr="00FE007D">
              <w:rPr>
                <w:rFonts w:ascii="Times New Roman" w:eastAsia="Times New Roman" w:hAnsi="Times New Roman" w:cs="Times New Roman"/>
                <w:color w:val="000000"/>
                <w:sz w:val="24"/>
                <w:szCs w:val="24"/>
                <w:lang w:eastAsia="es-ES"/>
              </w:rPr>
              <w:br/>
              <w:t>Disponer de memorias de cálculo o cuadros de volúmenes de materiales.</w:t>
            </w:r>
            <w:r w:rsidRPr="00FE007D">
              <w:rPr>
                <w:rFonts w:ascii="Times New Roman" w:eastAsia="Times New Roman" w:hAnsi="Times New Roman" w:cs="Times New Roman"/>
                <w:color w:val="000000"/>
                <w:sz w:val="24"/>
                <w:szCs w:val="24"/>
                <w:lang w:eastAsia="es-ES"/>
              </w:rPr>
              <w:br/>
              <w:t xml:space="preserve">Verificar que se utiliza el 5% de los escombros generados en rellenos de exteriores duros y </w:t>
            </w:r>
            <w:proofErr w:type="spellStart"/>
            <w:r w:rsidRPr="00FE007D">
              <w:rPr>
                <w:rFonts w:ascii="Times New Roman" w:eastAsia="Times New Roman" w:hAnsi="Times New Roman" w:cs="Times New Roman"/>
                <w:color w:val="000000"/>
                <w:sz w:val="24"/>
                <w:szCs w:val="24"/>
                <w:lang w:eastAsia="es-ES"/>
              </w:rPr>
              <w:t>contrapisos</w:t>
            </w:r>
            <w:proofErr w:type="spellEnd"/>
            <w:r w:rsidRPr="00FE007D">
              <w:rPr>
                <w:rFonts w:ascii="Times New Roman" w:eastAsia="Times New Roman" w:hAnsi="Times New Roman" w:cs="Times New Roman"/>
                <w:color w:val="000000"/>
                <w:sz w:val="24"/>
                <w:szCs w:val="24"/>
                <w:lang w:eastAsia="es-ES"/>
              </w:rPr>
              <w:t>.</w:t>
            </w:r>
            <w:r w:rsidRPr="00FE007D">
              <w:rPr>
                <w:rFonts w:ascii="Times New Roman" w:eastAsia="Times New Roman" w:hAnsi="Times New Roman" w:cs="Times New Roman"/>
                <w:color w:val="000000"/>
                <w:sz w:val="24"/>
                <w:szCs w:val="24"/>
                <w:lang w:eastAsia="es-ES"/>
              </w:rPr>
              <w:br/>
              <w:t xml:space="preserve">Demostración que  la gestión de los escombros </w:t>
            </w:r>
            <w:r w:rsidRPr="00FE007D">
              <w:rPr>
                <w:rFonts w:ascii="Times New Roman" w:eastAsia="Times New Roman" w:hAnsi="Times New Roman" w:cs="Times New Roman"/>
                <w:color w:val="000000"/>
                <w:sz w:val="24"/>
                <w:szCs w:val="24"/>
                <w:lang w:eastAsia="es-ES"/>
              </w:rPr>
              <w:lastRenderedPageBreak/>
              <w:t>sobrantes está acorde a la ordenanza pertinente</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4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5. 7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Adopta medidas de reciclaje de materiales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Promover la obtención de materias primas a partir de residuos introduciéndolos en el ciclo de vida de elementos de la construcción.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Los materiales componentes de elementos descartados son utilizados para la elaboración de otros elementos, y esto equivale en costo, a por lo menos el 20% del costo de materiales del proyecto.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memorias o cuadros de volúmenes de materiales.</w:t>
            </w:r>
            <w:r w:rsidRPr="00FE007D">
              <w:rPr>
                <w:rFonts w:ascii="Times New Roman" w:eastAsia="Times New Roman" w:hAnsi="Times New Roman" w:cs="Times New Roman"/>
                <w:color w:val="000000"/>
                <w:sz w:val="24"/>
                <w:szCs w:val="24"/>
                <w:lang w:eastAsia="es-ES"/>
              </w:rPr>
              <w:br/>
              <w:t>Disponer de presupuesto desglosado.</w:t>
            </w:r>
            <w:r w:rsidRPr="00FE007D">
              <w:rPr>
                <w:rFonts w:ascii="Times New Roman" w:eastAsia="Times New Roman" w:hAnsi="Times New Roman" w:cs="Times New Roman"/>
                <w:color w:val="000000"/>
                <w:sz w:val="24"/>
                <w:szCs w:val="24"/>
                <w:lang w:eastAsia="es-ES"/>
              </w:rPr>
              <w:br/>
              <w:t xml:space="preserve"> Verificar que el uso de materiales componentes de elementos descartados </w:t>
            </w:r>
            <w:proofErr w:type="gramStart"/>
            <w:r w:rsidRPr="00FE007D">
              <w:rPr>
                <w:rFonts w:ascii="Times New Roman" w:eastAsia="Times New Roman" w:hAnsi="Times New Roman" w:cs="Times New Roman"/>
                <w:color w:val="000000"/>
                <w:sz w:val="24"/>
                <w:szCs w:val="24"/>
                <w:lang w:eastAsia="es-ES"/>
              </w:rPr>
              <w:t>son</w:t>
            </w:r>
            <w:proofErr w:type="gramEnd"/>
            <w:r w:rsidRPr="00FE007D">
              <w:rPr>
                <w:rFonts w:ascii="Times New Roman" w:eastAsia="Times New Roman" w:hAnsi="Times New Roman" w:cs="Times New Roman"/>
                <w:color w:val="000000"/>
                <w:sz w:val="24"/>
                <w:szCs w:val="24"/>
                <w:lang w:eastAsia="es-ES"/>
              </w:rPr>
              <w:t xml:space="preserve"> utilizados para la elaboración de otros elementos, equivale en costo, a por lo menos al 20% del costo de materiales del proyecto.</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5. 8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Utiliza materiales de la zona</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consumo de materiales transportados de distancias mayores involucra consumo energético.  El uso de materiales de la zona, aporta al fomento económico y cultural de poblaciones locales.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uso de materiales extraídos, cultivados, recuperados, manufacturados o adquiridos dentro del área circundante al proyecto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24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memorias o cuadros de volúmenes de materiales.</w:t>
            </w:r>
            <w:r w:rsidRPr="00FE007D">
              <w:rPr>
                <w:rFonts w:ascii="Times New Roman" w:eastAsia="Times New Roman" w:hAnsi="Times New Roman" w:cs="Times New Roman"/>
                <w:color w:val="000000"/>
                <w:sz w:val="24"/>
                <w:szCs w:val="24"/>
                <w:lang w:eastAsia="es-ES"/>
              </w:rPr>
              <w:br/>
              <w:t>Disponer de presupuesto desglosado.</w:t>
            </w:r>
            <w:r w:rsidRPr="00FE007D">
              <w:rPr>
                <w:rFonts w:ascii="Times New Roman" w:eastAsia="Times New Roman" w:hAnsi="Times New Roman" w:cs="Times New Roman"/>
                <w:color w:val="000000"/>
                <w:sz w:val="24"/>
                <w:szCs w:val="24"/>
                <w:lang w:eastAsia="es-ES"/>
              </w:rPr>
              <w:br/>
              <w:t xml:space="preserve">Verificar que el uso de materiales extraídos, cultivados, recuperados, manufacturados o adquiridos </w:t>
            </w:r>
            <w:proofErr w:type="gramStart"/>
            <w:r w:rsidRPr="00FE007D">
              <w:rPr>
                <w:rFonts w:ascii="Times New Roman" w:eastAsia="Times New Roman" w:hAnsi="Times New Roman" w:cs="Times New Roman"/>
                <w:color w:val="000000"/>
                <w:sz w:val="24"/>
                <w:szCs w:val="24"/>
                <w:lang w:eastAsia="es-ES"/>
              </w:rPr>
              <w:t>sean</w:t>
            </w:r>
            <w:proofErr w:type="gramEnd"/>
            <w:r w:rsidRPr="00FE007D">
              <w:rPr>
                <w:rFonts w:ascii="Times New Roman" w:eastAsia="Times New Roman" w:hAnsi="Times New Roman" w:cs="Times New Roman"/>
                <w:color w:val="000000"/>
                <w:sz w:val="24"/>
                <w:szCs w:val="24"/>
                <w:lang w:eastAsia="es-ES"/>
              </w:rPr>
              <w:t xml:space="preserve"> dentro del área circundante del proyecto.</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4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5. 9</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Utiliza maderas certificadas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consumo de maderas certificadas de plantaciones adecuadamente manejadas asegura la no deforestación de bosques por extracción de maderas cotizadas.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uso de maderas con certificación de plantación sustentable (</w:t>
            </w:r>
            <w:proofErr w:type="spellStart"/>
            <w:r w:rsidRPr="00FE007D">
              <w:rPr>
                <w:rFonts w:ascii="Times New Roman" w:eastAsia="Times New Roman" w:hAnsi="Times New Roman" w:cs="Times New Roman"/>
                <w:color w:val="000000"/>
                <w:sz w:val="24"/>
                <w:szCs w:val="24"/>
                <w:lang w:eastAsia="es-ES"/>
              </w:rPr>
              <w:t>p.e</w:t>
            </w:r>
            <w:proofErr w:type="spellEnd"/>
            <w:r w:rsidRPr="00FE007D">
              <w:rPr>
                <w:rFonts w:ascii="Times New Roman" w:eastAsia="Times New Roman" w:hAnsi="Times New Roman" w:cs="Times New Roman"/>
                <w:color w:val="000000"/>
                <w:sz w:val="24"/>
                <w:szCs w:val="24"/>
                <w:lang w:eastAsia="es-ES"/>
              </w:rPr>
              <w:t xml:space="preserve">. con sello </w:t>
            </w:r>
            <w:proofErr w:type="spellStart"/>
            <w:r w:rsidRPr="00FE007D">
              <w:rPr>
                <w:rFonts w:ascii="Times New Roman" w:eastAsia="Times New Roman" w:hAnsi="Times New Roman" w:cs="Times New Roman"/>
                <w:color w:val="000000"/>
                <w:sz w:val="24"/>
                <w:szCs w:val="24"/>
                <w:lang w:eastAsia="es-ES"/>
              </w:rPr>
              <w:t>Forest</w:t>
            </w:r>
            <w:proofErr w:type="spellEnd"/>
            <w:r w:rsidRPr="00FE007D">
              <w:rPr>
                <w:rFonts w:ascii="Times New Roman" w:eastAsia="Times New Roman" w:hAnsi="Times New Roman" w:cs="Times New Roman"/>
                <w:color w:val="000000"/>
                <w:sz w:val="24"/>
                <w:szCs w:val="24"/>
                <w:lang w:eastAsia="es-ES"/>
              </w:rPr>
              <w:t xml:space="preserve"> </w:t>
            </w:r>
            <w:proofErr w:type="spellStart"/>
            <w:r w:rsidRPr="00FE007D">
              <w:rPr>
                <w:rFonts w:ascii="Times New Roman" w:eastAsia="Times New Roman" w:hAnsi="Times New Roman" w:cs="Times New Roman"/>
                <w:color w:val="000000"/>
                <w:sz w:val="24"/>
                <w:szCs w:val="24"/>
                <w:lang w:eastAsia="es-ES"/>
              </w:rPr>
              <w:t>Stewarship</w:t>
            </w:r>
            <w:proofErr w:type="spellEnd"/>
            <w:r w:rsidRPr="00FE007D">
              <w:rPr>
                <w:rFonts w:ascii="Times New Roman" w:eastAsia="Times New Roman" w:hAnsi="Times New Roman" w:cs="Times New Roman"/>
                <w:color w:val="000000"/>
                <w:sz w:val="24"/>
                <w:szCs w:val="24"/>
                <w:lang w:eastAsia="es-ES"/>
              </w:rPr>
              <w:t xml:space="preserve"> Council) corresponde al menos al 30% del costo de componentes basados en madera.</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24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memorias o cuadros de volúmenes de materiales.</w:t>
            </w:r>
            <w:r w:rsidRPr="00FE007D">
              <w:rPr>
                <w:rFonts w:ascii="Times New Roman" w:eastAsia="Times New Roman" w:hAnsi="Times New Roman" w:cs="Times New Roman"/>
                <w:color w:val="000000"/>
                <w:sz w:val="24"/>
                <w:szCs w:val="24"/>
                <w:lang w:eastAsia="es-ES"/>
              </w:rPr>
              <w:br/>
              <w:t>Disponer de presupuesto desglosado.</w:t>
            </w:r>
            <w:r w:rsidRPr="00FE007D">
              <w:rPr>
                <w:rFonts w:ascii="Times New Roman" w:eastAsia="Times New Roman" w:hAnsi="Times New Roman" w:cs="Times New Roman"/>
                <w:color w:val="000000"/>
                <w:sz w:val="24"/>
                <w:szCs w:val="24"/>
                <w:lang w:eastAsia="es-ES"/>
              </w:rPr>
              <w:br/>
              <w:t>Verificar que el uso de maderas con certificación de plantación sustentable (</w:t>
            </w:r>
            <w:proofErr w:type="spellStart"/>
            <w:r w:rsidRPr="00FE007D">
              <w:rPr>
                <w:rFonts w:ascii="Times New Roman" w:eastAsia="Times New Roman" w:hAnsi="Times New Roman" w:cs="Times New Roman"/>
                <w:color w:val="000000"/>
                <w:sz w:val="24"/>
                <w:szCs w:val="24"/>
                <w:lang w:eastAsia="es-ES"/>
              </w:rPr>
              <w:t>p.e</w:t>
            </w:r>
            <w:proofErr w:type="spellEnd"/>
            <w:r w:rsidRPr="00FE007D">
              <w:rPr>
                <w:rFonts w:ascii="Times New Roman" w:eastAsia="Times New Roman" w:hAnsi="Times New Roman" w:cs="Times New Roman"/>
                <w:color w:val="000000"/>
                <w:sz w:val="24"/>
                <w:szCs w:val="24"/>
                <w:lang w:eastAsia="es-ES"/>
              </w:rPr>
              <w:t xml:space="preserve">. con sello </w:t>
            </w:r>
            <w:proofErr w:type="spellStart"/>
            <w:r w:rsidRPr="00FE007D">
              <w:rPr>
                <w:rFonts w:ascii="Times New Roman" w:eastAsia="Times New Roman" w:hAnsi="Times New Roman" w:cs="Times New Roman"/>
                <w:color w:val="000000"/>
                <w:sz w:val="24"/>
                <w:szCs w:val="24"/>
                <w:lang w:eastAsia="es-ES"/>
              </w:rPr>
              <w:t>Forest</w:t>
            </w:r>
            <w:proofErr w:type="spellEnd"/>
            <w:r w:rsidRPr="00FE007D">
              <w:rPr>
                <w:rFonts w:ascii="Times New Roman" w:eastAsia="Times New Roman" w:hAnsi="Times New Roman" w:cs="Times New Roman"/>
                <w:color w:val="000000"/>
                <w:sz w:val="24"/>
                <w:szCs w:val="24"/>
                <w:lang w:eastAsia="es-ES"/>
              </w:rPr>
              <w:t xml:space="preserve"> </w:t>
            </w:r>
            <w:proofErr w:type="spellStart"/>
            <w:r w:rsidRPr="00FE007D">
              <w:rPr>
                <w:rFonts w:ascii="Times New Roman" w:eastAsia="Times New Roman" w:hAnsi="Times New Roman" w:cs="Times New Roman"/>
                <w:color w:val="000000"/>
                <w:sz w:val="24"/>
                <w:szCs w:val="24"/>
                <w:lang w:eastAsia="es-ES"/>
              </w:rPr>
              <w:t>Stewarship</w:t>
            </w:r>
            <w:proofErr w:type="spellEnd"/>
            <w:r w:rsidRPr="00FE007D">
              <w:rPr>
                <w:rFonts w:ascii="Times New Roman" w:eastAsia="Times New Roman" w:hAnsi="Times New Roman" w:cs="Times New Roman"/>
                <w:color w:val="000000"/>
                <w:sz w:val="24"/>
                <w:szCs w:val="24"/>
                <w:lang w:eastAsia="es-ES"/>
              </w:rPr>
              <w:t xml:space="preserve"> Council) corresponde al menos al 30% del costo de componentes basados en madera.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5. 10</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restringe el uso de materias primas altamente nocivas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Evitar la contaminación por materiales tóxicos, y sus efectos a la salud humana, y a los factores ambientales (suelo, agua, aire).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No adquisición ni disponibilidad de insumos tóxicos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con código de peligrosidad a la salud de 4, según, reconocida en la Norma INEN 2 266: 2013Transporte, </w:t>
            </w:r>
            <w:r w:rsidRPr="00FE007D">
              <w:rPr>
                <w:rFonts w:ascii="Times New Roman" w:eastAsia="Times New Roman" w:hAnsi="Times New Roman" w:cs="Times New Roman"/>
                <w:color w:val="000000"/>
                <w:sz w:val="24"/>
                <w:szCs w:val="24"/>
                <w:lang w:eastAsia="es-ES"/>
              </w:rPr>
              <w:lastRenderedPageBreak/>
              <w:t>Almacenamiento y Manejo de Materiales Peligrosos.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Verificación en bodegas y áreas de trabajos.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rPr>
          <w:trHeight w:val="349"/>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lastRenderedPageBreak/>
              <w:t>MANEJO EFICIENTE DE RESIDUOS SÓLIDOS, DESECHOS PELIGROSOS Y ESPECIALES</w:t>
            </w:r>
          </w:p>
        </w:tc>
      </w:tr>
      <w:tr w:rsidR="008154C8" w:rsidRPr="00FE007D" w:rsidTr="00C647BD">
        <w:trPr>
          <w:trHeight w:val="18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dispone de un listado de los elementos y componentes principales de la construcción del proyecto y su ciclo de vida, esto es, la identificación de su materia prima o materiales, usos, vida útil, manejo como residuo y disposición final.</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El reconocimiento del ciclo de vida de los elementos y componentes de la construcción, permite tomar conciencia de la potencial generación de residuos y las alternativas de no‐uso, minimización, </w:t>
            </w:r>
            <w:proofErr w:type="spellStart"/>
            <w:r w:rsidRPr="00FE007D">
              <w:rPr>
                <w:rFonts w:ascii="Times New Roman" w:eastAsia="Times New Roman" w:hAnsi="Times New Roman" w:cs="Times New Roman"/>
                <w:color w:val="000000"/>
                <w:sz w:val="24"/>
                <w:szCs w:val="24"/>
                <w:lang w:eastAsia="es-ES"/>
              </w:rPr>
              <w:t>reuso</w:t>
            </w:r>
            <w:proofErr w:type="spellEnd"/>
            <w:r w:rsidRPr="00FE007D">
              <w:rPr>
                <w:rFonts w:ascii="Times New Roman" w:eastAsia="Times New Roman" w:hAnsi="Times New Roman" w:cs="Times New Roman"/>
                <w:color w:val="000000"/>
                <w:sz w:val="24"/>
                <w:szCs w:val="24"/>
                <w:lang w:eastAsia="es-ES"/>
              </w:rPr>
              <w:t>, reciclaje.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Fichas o cuadros descriptivos del ciclo de vida de los elementos y componentes relevantes del proyecto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Ha identificado los puntos de generación de residuos sólidos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identificación de puntos de generación de residuos sólidos posibilita la gestión de su reducción en la fuente.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Identificación de puntos de generación de residuos sólidos, sobre  plano(s) del proyecto.</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6. 3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un registro de la generación de residuos sólidos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un histórico para gestionar la optimización en el manejo de los residuos sólidos generados por la construcción o la ocupación del edificio.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 de generación mensual de residuos sólidos; gráfico que muestre la evolución mensual de la generación de residuos sólidos.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un registro de la generación de residuos sólidos reciclables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un registro de residuos sólidos reciclables para gestionar su aprovechamiento o prever el servicio de gestores autorizados.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 Registro de generación mensual de </w:t>
            </w:r>
            <w:r w:rsidR="00471D20" w:rsidRPr="00FE007D">
              <w:rPr>
                <w:rFonts w:ascii="Times New Roman" w:eastAsia="Times New Roman" w:hAnsi="Times New Roman" w:cs="Times New Roman"/>
                <w:color w:val="000000"/>
                <w:sz w:val="24"/>
                <w:szCs w:val="24"/>
                <w:lang w:eastAsia="es-ES"/>
              </w:rPr>
              <w:t>residuos sólidos reciclables; gráficos</w:t>
            </w:r>
            <w:r w:rsidRPr="00FE007D">
              <w:rPr>
                <w:rFonts w:ascii="Times New Roman" w:eastAsia="Times New Roman" w:hAnsi="Times New Roman" w:cs="Times New Roman"/>
                <w:color w:val="000000"/>
                <w:sz w:val="24"/>
                <w:szCs w:val="24"/>
                <w:lang w:eastAsia="es-ES"/>
              </w:rPr>
              <w:t xml:space="preserve"> que muestre la evolución mensual de la generación de residuos sólidos reciclables en peso (kg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ton.)</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Mantiene un índice de generación de residuos sólidos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índice de generación de residuos sólidos respecto a cantidad de producción o avance de construcción, permite gestionar respecto a medidas para la disminución en la fuente.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Registro de estimación mensual de residuos sólidos reciclables; gráfico que muestre la evolución mensual de la generación de residuos sólidos reciclables.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6. 6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Ha determinado la composición de sus residuos sólidos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Conocer la composición de los residuos sólidos brinda información para la gestión de cada categoría y/o su aprovechamiento.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Cuadros o listados de la composición de los residuos sólidos generados mes a mes.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6. 7</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Los residuos sólidos son clasificados correctamente</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separación en la fuente y en acopios temporales, facilita la gestión de cada categoría de residuo y/o su aprovechamiento.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Separación en la fuente y en acopios temporales.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visual.</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6. 8</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mantiene un registro de entrada y salida de los residuos peligrosos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registro de entradas y salidas de residuos peligrosos en sitios de almacenamiento temporal, ayudan a mantener la cadena de custodia, y aporta información para balances de masas.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Registro de entrada-salida mensual de residuos peligrosos; gráfico(s) que muestre(n) el historial de manejo en acopios de residuos peligrosos en peso o volumen (kg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ton m3.)</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6. 9</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 xml:space="preserve">Se documenta la entrega de los residuos peligrosos a gestores autorizados  con cadena de </w:t>
            </w:r>
            <w:r w:rsidRPr="00FE007D">
              <w:rPr>
                <w:rFonts w:ascii="Times New Roman" w:eastAsia="Times New Roman" w:hAnsi="Times New Roman" w:cs="Times New Roman"/>
                <w:b/>
                <w:bCs/>
                <w:color w:val="000000"/>
                <w:sz w:val="24"/>
                <w:szCs w:val="24"/>
                <w:lang w:eastAsia="es-ES"/>
              </w:rPr>
              <w:lastRenderedPageBreak/>
              <w:t>custodia o manifiesto único de entrega, transporte y disposición</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Documentar la cadena de custodia de los residuos peligrosos asegura la gestión integral sobre la cual el proyecto es responsable.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Cadena de custodia o Manifiesto único de entrega, transporte y disposición final de residuos peligrosos; con pesos (kg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ton.)</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6. 10</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adoptan medidas para minimizar la generación de residuos sólidos en los procesos de construcción</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programa o medidas de reducción en la generación de residuos de la construcción permiten el mejor aprovechamiento de los materiales e insumos.</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o medidas de reducción en la generación de residuos sólidos en los procesos de construcción; metas, estrategias.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EA1ADE"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6. 1</w:t>
            </w:r>
            <w:r w:rsidR="008154C8" w:rsidRPr="00FE007D">
              <w:rPr>
                <w:rFonts w:ascii="Times New Roman" w:eastAsia="Times New Roman" w:hAnsi="Times New Roman" w:cs="Times New Roman"/>
                <w:b/>
                <w:bCs/>
                <w:color w:val="000000"/>
                <w:sz w:val="24"/>
                <w:szCs w:val="24"/>
                <w:lang w:eastAsia="es-ES"/>
              </w:rPr>
              <w:t>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adoptan medidas para minimizar la generación de residuos peligrosos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programa o medidas de reducción en la generación de residuos peligrosos permiten el mejor aprovechamiento de esos insumos y evita o disminuye riesgos del manejo de éstos en la cadena de custodia.</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de minimización de la generación de residuos peligrosos, en los procesos de construcción; metas, estrategias.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2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6. 12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adoptan medidas de reciclaje de residuos sólidos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programa o medidas de reciclaje de residuos sólidos permiten obtener materia prima de un material o un producto ya utilizado y clasificado como residuo.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o medidas de reciclaje de residuos sólidos en los procesos de construcción; metas, estrategias.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833"/>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6. 13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adoptan medidas para reutilizar los residuos sólidos</w:t>
            </w:r>
          </w:p>
        </w:tc>
        <w:tc>
          <w:tcPr>
            <w:tcW w:w="297"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Un programa o medidas de re uso de residuos sólidos permiten el ahorro que demandaría la producción de elementos de la construcción y el requerimiento de nuevos materiales.</w:t>
            </w:r>
          </w:p>
          <w:p w:rsidR="00CC5458" w:rsidRPr="00FE007D" w:rsidRDefault="00CC5458" w:rsidP="00B10DA7">
            <w:pPr>
              <w:spacing w:after="0" w:line="240" w:lineRule="auto"/>
              <w:jc w:val="center"/>
              <w:rPr>
                <w:rFonts w:ascii="Times New Roman" w:eastAsia="Times New Roman" w:hAnsi="Times New Roman" w:cs="Times New Roman"/>
                <w:color w:val="000000"/>
                <w:sz w:val="24"/>
                <w:szCs w:val="24"/>
                <w:lang w:eastAsia="es-ES"/>
              </w:rPr>
            </w:pP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Programa o medidas de re uso de residuos sólidos en los procesos de construcción; metas, estrategias.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rPr>
          <w:trHeight w:val="419"/>
          <w:jc w:val="center"/>
        </w:trPr>
        <w:tc>
          <w:tcPr>
            <w:tcW w:w="5000" w:type="pct"/>
            <w:gridSpan w:val="17"/>
            <w:tcBorders>
              <w:top w:val="nil"/>
              <w:left w:val="single" w:sz="8" w:space="0" w:color="auto"/>
              <w:bottom w:val="single" w:sz="4" w:space="0" w:color="auto"/>
              <w:right w:val="single" w:sz="8" w:space="0" w:color="000000"/>
            </w:tcBorders>
            <w:shd w:val="clear" w:color="auto" w:fill="auto"/>
            <w:vAlign w:val="center"/>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color w:val="000000"/>
                <w:sz w:val="24"/>
                <w:szCs w:val="24"/>
                <w:lang w:eastAsia="es-ES"/>
              </w:rPr>
            </w:pPr>
            <w:r w:rsidRPr="00FE007D">
              <w:rPr>
                <w:rFonts w:ascii="Times New Roman" w:eastAsia="Times New Roman" w:hAnsi="Times New Roman" w:cs="Times New Roman"/>
                <w:b/>
                <w:color w:val="000000"/>
                <w:sz w:val="24"/>
                <w:szCs w:val="24"/>
                <w:lang w:eastAsia="es-ES"/>
              </w:rPr>
              <w:t>CALIDAD DEL AMBIENTE INTERIOR Y EXTERIOR</w:t>
            </w:r>
          </w:p>
        </w:tc>
      </w:tr>
      <w:tr w:rsidR="008154C8" w:rsidRPr="00FE007D" w:rsidTr="00C647BD">
        <w:trPr>
          <w:trHeight w:val="18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7. 1</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gestión básica de la calidad de aire interior: en la construcción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calidad mínima del aire interior de la edificación garantiza  un ambiente saludable al personal durante la construcción.</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Plan o medidas de ventilación, aire acondicionado, extracción de polvos cerámicos y metálicos, virutas o material </w:t>
            </w:r>
            <w:proofErr w:type="spellStart"/>
            <w:r w:rsidRPr="00FE007D">
              <w:rPr>
                <w:rFonts w:ascii="Times New Roman" w:eastAsia="Times New Roman" w:hAnsi="Times New Roman" w:cs="Times New Roman"/>
                <w:color w:val="000000"/>
                <w:sz w:val="24"/>
                <w:szCs w:val="24"/>
                <w:lang w:eastAsia="es-ES"/>
              </w:rPr>
              <w:t>particulado</w:t>
            </w:r>
            <w:proofErr w:type="spellEnd"/>
            <w:r w:rsidRPr="00FE007D">
              <w:rPr>
                <w:rFonts w:ascii="Times New Roman" w:eastAsia="Times New Roman" w:hAnsi="Times New Roman" w:cs="Times New Roman"/>
                <w:color w:val="000000"/>
                <w:sz w:val="24"/>
                <w:szCs w:val="24"/>
                <w:lang w:eastAsia="es-ES"/>
              </w:rPr>
              <w:t>; incluye la provisión de equipos y su instalación; incluye la dotación de equipo de protección personal especial.</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documentaria.</w:t>
            </w:r>
            <w:r w:rsidRPr="00FE007D">
              <w:rPr>
                <w:rFonts w:ascii="Times New Roman" w:eastAsia="Times New Roman" w:hAnsi="Times New Roman" w:cs="Times New Roman"/>
                <w:color w:val="000000"/>
                <w:sz w:val="24"/>
                <w:szCs w:val="24"/>
                <w:lang w:eastAsia="es-ES"/>
              </w:rPr>
              <w:br/>
              <w:t>Verificación in‐situ de la implementación del plan o medidas.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66"/>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7. 2</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 xml:space="preserve">Se contempla gestión básica de la calidad de aire interior: verificación en inicio de </w:t>
            </w:r>
            <w:r w:rsidRPr="00FE007D">
              <w:rPr>
                <w:rFonts w:ascii="Times New Roman" w:eastAsia="Times New Roman" w:hAnsi="Times New Roman" w:cs="Times New Roman"/>
                <w:b/>
                <w:bCs/>
                <w:color w:val="000000"/>
                <w:sz w:val="24"/>
                <w:szCs w:val="24"/>
                <w:lang w:eastAsia="es-ES"/>
              </w:rPr>
              <w:lastRenderedPageBreak/>
              <w:t>ocupación.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La calidad mínima del aire interior de la edificación garantiza  un ambiente saludable a los ocupantes del inmueble.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Plan de verificación o </w:t>
            </w:r>
            <w:proofErr w:type="spellStart"/>
            <w:r w:rsidRPr="00FE007D">
              <w:rPr>
                <w:rFonts w:ascii="Times New Roman" w:eastAsia="Times New Roman" w:hAnsi="Times New Roman" w:cs="Times New Roman"/>
                <w:color w:val="000000"/>
                <w:sz w:val="24"/>
                <w:szCs w:val="24"/>
                <w:lang w:eastAsia="es-ES"/>
              </w:rPr>
              <w:t>comisionamiento</w:t>
            </w:r>
            <w:proofErr w:type="spellEnd"/>
            <w:r w:rsidRPr="00FE007D">
              <w:rPr>
                <w:rFonts w:ascii="Times New Roman" w:eastAsia="Times New Roman" w:hAnsi="Times New Roman" w:cs="Times New Roman"/>
                <w:color w:val="000000"/>
                <w:sz w:val="24"/>
                <w:szCs w:val="24"/>
                <w:lang w:eastAsia="es-ES"/>
              </w:rPr>
              <w:t xml:space="preserve"> de instalaciones para el aseguramiento de la calidad de aire interior</w:t>
            </w:r>
            <w:proofErr w:type="gramStart"/>
            <w:r w:rsidRPr="00FE007D">
              <w:rPr>
                <w:rFonts w:ascii="Times New Roman" w:eastAsia="Times New Roman" w:hAnsi="Times New Roman" w:cs="Times New Roman"/>
                <w:color w:val="000000"/>
                <w:sz w:val="24"/>
                <w:szCs w:val="24"/>
                <w:lang w:eastAsia="es-ES"/>
              </w:rPr>
              <w:t>:  ventilación</w:t>
            </w:r>
            <w:proofErr w:type="gramEnd"/>
            <w:r w:rsidRPr="00FE007D">
              <w:rPr>
                <w:rFonts w:ascii="Times New Roman" w:eastAsia="Times New Roman" w:hAnsi="Times New Roman" w:cs="Times New Roman"/>
                <w:color w:val="000000"/>
                <w:sz w:val="24"/>
                <w:szCs w:val="24"/>
                <w:lang w:eastAsia="es-ES"/>
              </w:rPr>
              <w:t xml:space="preserve">, aire </w:t>
            </w:r>
            <w:r w:rsidRPr="00FE007D">
              <w:rPr>
                <w:rFonts w:ascii="Times New Roman" w:eastAsia="Times New Roman" w:hAnsi="Times New Roman" w:cs="Times New Roman"/>
                <w:color w:val="000000"/>
                <w:sz w:val="24"/>
                <w:szCs w:val="24"/>
                <w:lang w:eastAsia="es-ES"/>
              </w:rPr>
              <w:lastRenderedPageBreak/>
              <w:t>acondicionado, extracción de olores. Informe de verificación; plan de acción de mejoras.</w:t>
            </w:r>
            <w:r w:rsidRPr="00FE007D">
              <w:rPr>
                <w:rFonts w:ascii="Times New Roman" w:eastAsia="Times New Roman" w:hAnsi="Times New Roman" w:cs="Times New Roman"/>
                <w:color w:val="000000"/>
                <w:sz w:val="24"/>
                <w:szCs w:val="24"/>
                <w:lang w:eastAsia="es-ES"/>
              </w:rPr>
              <w:br/>
              <w:t>Informe de seguimiento de plan de acción.</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Verificación documentaria.</w:t>
            </w:r>
            <w:r w:rsidRPr="00FE007D">
              <w:rPr>
                <w:rFonts w:ascii="Times New Roman" w:eastAsia="Times New Roman" w:hAnsi="Times New Roman" w:cs="Times New Roman"/>
                <w:color w:val="000000"/>
                <w:sz w:val="24"/>
                <w:szCs w:val="24"/>
                <w:lang w:eastAsia="es-ES"/>
              </w:rPr>
              <w:br/>
              <w:t xml:space="preserve">Verificación in‐situ de acciones de mejora. Verificación </w:t>
            </w:r>
            <w:proofErr w:type="spellStart"/>
            <w:r w:rsidRPr="00FE007D">
              <w:rPr>
                <w:rFonts w:ascii="Times New Roman" w:eastAsia="Times New Roman" w:hAnsi="Times New Roman" w:cs="Times New Roman"/>
                <w:color w:val="000000"/>
                <w:sz w:val="24"/>
                <w:szCs w:val="24"/>
                <w:lang w:eastAsia="es-ES"/>
              </w:rPr>
              <w:lastRenderedPageBreak/>
              <w:t>muestral</w:t>
            </w:r>
            <w:proofErr w:type="spellEnd"/>
            <w:r w:rsidRPr="00FE007D">
              <w:rPr>
                <w:rFonts w:ascii="Times New Roman" w:eastAsia="Times New Roman" w:hAnsi="Times New Roman" w:cs="Times New Roman"/>
                <w:color w:val="000000"/>
                <w:sz w:val="24"/>
                <w:szCs w:val="24"/>
                <w:lang w:eastAsia="es-ES"/>
              </w:rPr>
              <w:t xml:space="preserve"> de funcionamiento de dispositivos.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15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7. 3</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control ambiental de humos</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La calidad mínima del aire interior de la edificación garantiza  un ambiente saludable al personal de la construcción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a los ocupantes del inmueble.</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Circuitos de detección y alarma ante humos.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Planos conteniendo sistema o circuitos de detección y alarma ante humos.</w:t>
            </w:r>
            <w:r w:rsidRPr="00FE007D">
              <w:rPr>
                <w:rFonts w:ascii="Times New Roman" w:eastAsia="Times New Roman" w:hAnsi="Times New Roman" w:cs="Times New Roman"/>
                <w:color w:val="000000"/>
                <w:sz w:val="24"/>
                <w:szCs w:val="24"/>
                <w:lang w:eastAsia="es-ES"/>
              </w:rPr>
              <w:br/>
              <w:t>Circuitos y dispositivos instalados, en funcionamiento.</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27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7. 4</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utilizan adhesivos y sellantes de baja emisión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El uso de adhesivos y sellantes puede afectar la calidad de aire interior por olores, irritación o amenaza al confort del personal de construcción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de los ocupantes del edificio.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Valores de compuestos orgánicos volátiles de los adhesivos y sellantes a ser contrastados con las especificaciones técnicas del proveedor</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Constatación de adhesivos y sellantes de uso en el proyecto.</w:t>
            </w:r>
            <w:r w:rsidRPr="00FE007D">
              <w:rPr>
                <w:rFonts w:ascii="Times New Roman" w:eastAsia="Times New Roman" w:hAnsi="Times New Roman" w:cs="Times New Roman"/>
                <w:color w:val="000000"/>
                <w:sz w:val="24"/>
                <w:szCs w:val="24"/>
                <w:lang w:eastAsia="es-ES"/>
              </w:rPr>
              <w:br/>
              <w:t>Verificación mediante certificado de calidad emitido por el fabricante o proveedor en el que se incluya la cantidad de COV.</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3600"/>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7. 5</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utilizan pinturas, barnices y otros recubrimientos de baja emisión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El uso de pinturas y recubrimientos puede afectar la calidad de aire interior por olores, irritación o amenaza al confort del personal de construcción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de los ocupantes del edificio.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Valores de compuestos orgánicos volátiles, a ser contrastados con los límites establecidos con las especificaciones técnicas del proveedor</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Constatación de los productos de recubrimientos de uso en el proyecto.</w:t>
            </w:r>
            <w:r w:rsidRPr="00FE007D">
              <w:rPr>
                <w:rFonts w:ascii="Times New Roman" w:eastAsia="Times New Roman" w:hAnsi="Times New Roman" w:cs="Times New Roman"/>
                <w:color w:val="000000"/>
                <w:sz w:val="24"/>
                <w:szCs w:val="24"/>
                <w:lang w:eastAsia="es-ES"/>
              </w:rPr>
              <w:br/>
              <w:t xml:space="preserve">Verificación que el contenido de </w:t>
            </w:r>
            <w:proofErr w:type="spellStart"/>
            <w:r w:rsidRPr="00FE007D">
              <w:rPr>
                <w:rFonts w:ascii="Times New Roman" w:eastAsia="Times New Roman" w:hAnsi="Times New Roman" w:cs="Times New Roman"/>
                <w:color w:val="000000"/>
                <w:sz w:val="24"/>
                <w:szCs w:val="24"/>
                <w:lang w:eastAsia="es-ES"/>
              </w:rPr>
              <w:t>COV´s</w:t>
            </w:r>
            <w:proofErr w:type="spellEnd"/>
            <w:r w:rsidRPr="00FE007D">
              <w:rPr>
                <w:rFonts w:ascii="Times New Roman" w:eastAsia="Times New Roman" w:hAnsi="Times New Roman" w:cs="Times New Roman"/>
                <w:color w:val="000000"/>
                <w:sz w:val="24"/>
                <w:szCs w:val="24"/>
                <w:lang w:eastAsia="es-ES"/>
              </w:rPr>
              <w:t xml:space="preserve"> no exceda  los límites adoptados.</w:t>
            </w:r>
            <w:r w:rsidRPr="00FE007D">
              <w:rPr>
                <w:rFonts w:ascii="Times New Roman" w:eastAsia="Times New Roman" w:hAnsi="Times New Roman" w:cs="Times New Roman"/>
                <w:color w:val="000000"/>
                <w:sz w:val="24"/>
                <w:szCs w:val="24"/>
                <w:lang w:eastAsia="es-ES"/>
              </w:rPr>
              <w:br/>
              <w:t>Verificación mediante certificado de calidad emitido por el fabricante o proveedor en el que se incluya la cantidad de COV.</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833"/>
          <w:jc w:val="center"/>
        </w:trPr>
        <w:tc>
          <w:tcPr>
            <w:tcW w:w="275" w:type="pct"/>
            <w:gridSpan w:val="2"/>
            <w:tcBorders>
              <w:top w:val="nil"/>
              <w:left w:val="single" w:sz="8" w:space="0" w:color="auto"/>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7. 6</w:t>
            </w:r>
          </w:p>
        </w:tc>
        <w:tc>
          <w:tcPr>
            <w:tcW w:w="715" w:type="pct"/>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utilizan aglomerados de madera y productos de fibra vegetal, de baja emisión.</w:t>
            </w:r>
          </w:p>
        </w:tc>
        <w:tc>
          <w:tcPr>
            <w:tcW w:w="297" w:type="pct"/>
            <w:gridSpan w:val="2"/>
            <w:tcBorders>
              <w:top w:val="nil"/>
              <w:left w:val="nil"/>
              <w:bottom w:val="single" w:sz="4"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Los aglomerados de madera y productos de fibra vegetal pueden afectar la calidad de aire interior por olores, irritación o amenaza al confort del personal de construcción </w:t>
            </w:r>
            <w:proofErr w:type="spellStart"/>
            <w:r w:rsidRPr="00FE007D">
              <w:rPr>
                <w:rFonts w:ascii="Times New Roman" w:eastAsia="Times New Roman" w:hAnsi="Times New Roman" w:cs="Times New Roman"/>
                <w:color w:val="000000"/>
                <w:sz w:val="24"/>
                <w:szCs w:val="24"/>
                <w:lang w:eastAsia="es-ES"/>
              </w:rPr>
              <w:t>ó</w:t>
            </w:r>
            <w:proofErr w:type="spellEnd"/>
            <w:r w:rsidRPr="00FE007D">
              <w:rPr>
                <w:rFonts w:ascii="Times New Roman" w:eastAsia="Times New Roman" w:hAnsi="Times New Roman" w:cs="Times New Roman"/>
                <w:color w:val="000000"/>
                <w:sz w:val="24"/>
                <w:szCs w:val="24"/>
                <w:lang w:eastAsia="es-ES"/>
              </w:rPr>
              <w:t xml:space="preserve"> de los ocupantes del edificio.</w:t>
            </w:r>
          </w:p>
        </w:tc>
        <w:tc>
          <w:tcPr>
            <w:tcW w:w="861" w:type="pct"/>
            <w:gridSpan w:val="3"/>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Aglomerados de madera, </w:t>
            </w:r>
            <w:proofErr w:type="spellStart"/>
            <w:r w:rsidRPr="00FE007D">
              <w:rPr>
                <w:rFonts w:ascii="Times New Roman" w:eastAsia="Times New Roman" w:hAnsi="Times New Roman" w:cs="Times New Roman"/>
                <w:color w:val="000000"/>
                <w:sz w:val="24"/>
                <w:szCs w:val="24"/>
                <w:lang w:eastAsia="es-ES"/>
              </w:rPr>
              <w:t>plywood</w:t>
            </w:r>
            <w:proofErr w:type="spellEnd"/>
            <w:r w:rsidRPr="00FE007D">
              <w:rPr>
                <w:rFonts w:ascii="Times New Roman" w:eastAsia="Times New Roman" w:hAnsi="Times New Roman" w:cs="Times New Roman"/>
                <w:color w:val="000000"/>
                <w:sz w:val="24"/>
                <w:szCs w:val="24"/>
                <w:lang w:eastAsia="es-ES"/>
              </w:rPr>
              <w:t xml:space="preserve">, </w:t>
            </w:r>
            <w:proofErr w:type="spellStart"/>
            <w:r w:rsidRPr="00FE007D">
              <w:rPr>
                <w:rFonts w:ascii="Times New Roman" w:eastAsia="Times New Roman" w:hAnsi="Times New Roman" w:cs="Times New Roman"/>
                <w:color w:val="000000"/>
                <w:sz w:val="24"/>
                <w:szCs w:val="24"/>
                <w:lang w:eastAsia="es-ES"/>
              </w:rPr>
              <w:t>MDFs</w:t>
            </w:r>
            <w:proofErr w:type="spellEnd"/>
            <w:r w:rsidRPr="00FE007D">
              <w:rPr>
                <w:rFonts w:ascii="Times New Roman" w:eastAsia="Times New Roman" w:hAnsi="Times New Roman" w:cs="Times New Roman"/>
                <w:color w:val="000000"/>
                <w:sz w:val="24"/>
                <w:szCs w:val="24"/>
                <w:lang w:eastAsia="es-ES"/>
              </w:rPr>
              <w:t xml:space="preserve"> y productos de fibra vegetal no contienen resinas de urea-formaldehidos.</w:t>
            </w:r>
          </w:p>
        </w:tc>
        <w:tc>
          <w:tcPr>
            <w:tcW w:w="713"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Constatación de los elementos con aglomerados de madera, </w:t>
            </w:r>
            <w:proofErr w:type="spellStart"/>
            <w:r w:rsidRPr="00FE007D">
              <w:rPr>
                <w:rFonts w:ascii="Times New Roman" w:eastAsia="Times New Roman" w:hAnsi="Times New Roman" w:cs="Times New Roman"/>
                <w:color w:val="000000"/>
                <w:sz w:val="24"/>
                <w:szCs w:val="24"/>
                <w:lang w:eastAsia="es-ES"/>
              </w:rPr>
              <w:t>plywood</w:t>
            </w:r>
            <w:proofErr w:type="spellEnd"/>
            <w:r w:rsidRPr="00FE007D">
              <w:rPr>
                <w:rFonts w:ascii="Times New Roman" w:eastAsia="Times New Roman" w:hAnsi="Times New Roman" w:cs="Times New Roman"/>
                <w:color w:val="000000"/>
                <w:sz w:val="24"/>
                <w:szCs w:val="24"/>
                <w:lang w:eastAsia="es-ES"/>
              </w:rPr>
              <w:t xml:space="preserve">, </w:t>
            </w:r>
            <w:proofErr w:type="spellStart"/>
            <w:r w:rsidRPr="00FE007D">
              <w:rPr>
                <w:rFonts w:ascii="Times New Roman" w:eastAsia="Times New Roman" w:hAnsi="Times New Roman" w:cs="Times New Roman"/>
                <w:color w:val="000000"/>
                <w:sz w:val="24"/>
                <w:szCs w:val="24"/>
                <w:lang w:eastAsia="es-ES"/>
              </w:rPr>
              <w:t>MDFs</w:t>
            </w:r>
            <w:proofErr w:type="spellEnd"/>
            <w:r w:rsidRPr="00FE007D">
              <w:rPr>
                <w:rFonts w:ascii="Times New Roman" w:eastAsia="Times New Roman" w:hAnsi="Times New Roman" w:cs="Times New Roman"/>
                <w:color w:val="000000"/>
                <w:sz w:val="24"/>
                <w:szCs w:val="24"/>
                <w:lang w:eastAsia="es-ES"/>
              </w:rPr>
              <w:t xml:space="preserve"> y productos de fibra vegetal, en el proyecto.</w:t>
            </w:r>
            <w:r w:rsidRPr="00FE007D">
              <w:rPr>
                <w:rFonts w:ascii="Times New Roman" w:eastAsia="Times New Roman" w:hAnsi="Times New Roman" w:cs="Times New Roman"/>
                <w:color w:val="000000"/>
                <w:sz w:val="24"/>
                <w:szCs w:val="24"/>
                <w:lang w:eastAsia="es-ES"/>
              </w:rPr>
              <w:br/>
              <w:t>Identificación de proveedor/fabricante y de especificaciones técnicas.</w:t>
            </w:r>
            <w:r w:rsidRPr="00FE007D">
              <w:rPr>
                <w:rFonts w:ascii="Times New Roman" w:eastAsia="Times New Roman" w:hAnsi="Times New Roman" w:cs="Times New Roman"/>
                <w:color w:val="000000"/>
                <w:sz w:val="24"/>
                <w:szCs w:val="24"/>
                <w:lang w:eastAsia="es-ES"/>
              </w:rPr>
              <w:br/>
              <w:t xml:space="preserve">Verificación de </w:t>
            </w:r>
            <w:r w:rsidRPr="00FE007D">
              <w:rPr>
                <w:rFonts w:ascii="Times New Roman" w:eastAsia="Times New Roman" w:hAnsi="Times New Roman" w:cs="Times New Roman"/>
                <w:color w:val="000000"/>
                <w:sz w:val="24"/>
                <w:szCs w:val="24"/>
                <w:lang w:eastAsia="es-ES"/>
              </w:rPr>
              <w:lastRenderedPageBreak/>
              <w:t>que no contienen urea-formaldehidos.</w:t>
            </w:r>
          </w:p>
        </w:tc>
        <w:tc>
          <w:tcPr>
            <w:tcW w:w="324"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4"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4"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C647BD">
        <w:trPr>
          <w:trHeight w:val="915"/>
          <w:jc w:val="center"/>
        </w:trPr>
        <w:tc>
          <w:tcPr>
            <w:tcW w:w="275" w:type="pct"/>
            <w:gridSpan w:val="2"/>
            <w:tcBorders>
              <w:top w:val="nil"/>
              <w:left w:val="single" w:sz="8" w:space="0" w:color="auto"/>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7. 7</w:t>
            </w:r>
          </w:p>
        </w:tc>
        <w:tc>
          <w:tcPr>
            <w:tcW w:w="715" w:type="pct"/>
            <w:tcBorders>
              <w:top w:val="nil"/>
              <w:left w:val="nil"/>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realiza control en la fuente de químicos y contaminantes internos</w:t>
            </w:r>
          </w:p>
        </w:tc>
        <w:tc>
          <w:tcPr>
            <w:tcW w:w="297" w:type="pct"/>
            <w:gridSpan w:val="2"/>
            <w:tcBorders>
              <w:top w:val="nil"/>
              <w:left w:val="nil"/>
              <w:bottom w:val="single" w:sz="8" w:space="0" w:color="auto"/>
              <w:right w:val="single" w:sz="4"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883" w:type="pct"/>
            <w:gridSpan w:val="2"/>
            <w:tcBorders>
              <w:top w:val="nil"/>
              <w:left w:val="nil"/>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Busca minimizar la exposición a material </w:t>
            </w:r>
            <w:proofErr w:type="spellStart"/>
            <w:r w:rsidRPr="00FE007D">
              <w:rPr>
                <w:rFonts w:ascii="Times New Roman" w:eastAsia="Times New Roman" w:hAnsi="Times New Roman" w:cs="Times New Roman"/>
                <w:color w:val="000000"/>
                <w:sz w:val="24"/>
                <w:szCs w:val="24"/>
                <w:lang w:eastAsia="es-ES"/>
              </w:rPr>
              <w:t>particulado</w:t>
            </w:r>
            <w:proofErr w:type="spellEnd"/>
            <w:r w:rsidRPr="00FE007D">
              <w:rPr>
                <w:rFonts w:ascii="Times New Roman" w:eastAsia="Times New Roman" w:hAnsi="Times New Roman" w:cs="Times New Roman"/>
                <w:color w:val="000000"/>
                <w:sz w:val="24"/>
                <w:szCs w:val="24"/>
                <w:lang w:eastAsia="es-ES"/>
              </w:rPr>
              <w:t xml:space="preserve"> peligroso y químicos contaminantes.</w:t>
            </w:r>
          </w:p>
        </w:tc>
        <w:tc>
          <w:tcPr>
            <w:tcW w:w="861" w:type="pct"/>
            <w:gridSpan w:val="3"/>
            <w:tcBorders>
              <w:top w:val="nil"/>
              <w:left w:val="nil"/>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Filtros en tomas de aire para ventilación.</w:t>
            </w:r>
          </w:p>
        </w:tc>
        <w:tc>
          <w:tcPr>
            <w:tcW w:w="713" w:type="pct"/>
            <w:gridSpan w:val="2"/>
            <w:tcBorders>
              <w:top w:val="nil"/>
              <w:left w:val="nil"/>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Verificación de dispositivos de filtración en tomas de aire para ventilación.</w:t>
            </w:r>
          </w:p>
        </w:tc>
        <w:tc>
          <w:tcPr>
            <w:tcW w:w="324" w:type="pct"/>
            <w:gridSpan w:val="2"/>
            <w:tcBorders>
              <w:top w:val="nil"/>
              <w:left w:val="nil"/>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c>
          <w:tcPr>
            <w:tcW w:w="415" w:type="pct"/>
            <w:gridSpan w:val="2"/>
            <w:tcBorders>
              <w:top w:val="nil"/>
              <w:left w:val="nil"/>
              <w:bottom w:val="single" w:sz="8" w:space="0" w:color="auto"/>
              <w:right w:val="single" w:sz="4"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19" w:type="pct"/>
            <w:tcBorders>
              <w:top w:val="single" w:sz="4" w:space="0" w:color="auto"/>
              <w:left w:val="nil"/>
              <w:bottom w:val="single" w:sz="8" w:space="0" w:color="auto"/>
              <w:right w:val="single" w:sz="8" w:space="0" w:color="000000"/>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p>
        </w:tc>
      </w:tr>
      <w:tr w:rsidR="008154C8" w:rsidRPr="00FE007D" w:rsidTr="008154C8">
        <w:tblPrEx>
          <w:jc w:val="left"/>
        </w:tblPrEx>
        <w:trPr>
          <w:trHeight w:val="390"/>
        </w:trPr>
        <w:tc>
          <w:tcPr>
            <w:tcW w:w="5000" w:type="pct"/>
            <w:gridSpan w:val="17"/>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154C8" w:rsidRPr="00FE007D" w:rsidRDefault="008154C8" w:rsidP="008154C8">
            <w:pPr>
              <w:pStyle w:val="Prrafodelista"/>
              <w:numPr>
                <w:ilvl w:val="0"/>
                <w:numId w:val="4"/>
              </w:numPr>
              <w:spacing w:after="0" w:line="240" w:lineRule="auto"/>
              <w:jc w:val="center"/>
              <w:rPr>
                <w:rFonts w:ascii="Times New Roman" w:eastAsia="Times New Roman" w:hAnsi="Times New Roman" w:cs="Times New Roman"/>
                <w:b/>
                <w:bCs/>
                <w:sz w:val="24"/>
                <w:szCs w:val="24"/>
                <w:lang w:eastAsia="es-ES"/>
              </w:rPr>
            </w:pPr>
            <w:r w:rsidRPr="00FE007D">
              <w:rPr>
                <w:rFonts w:ascii="Times New Roman" w:eastAsia="Times New Roman" w:hAnsi="Times New Roman" w:cs="Times New Roman"/>
                <w:b/>
                <w:bCs/>
                <w:sz w:val="24"/>
                <w:szCs w:val="24"/>
                <w:lang w:eastAsia="es-ES"/>
              </w:rPr>
              <w:t>INNOVACIÓN EN DISEÑO</w:t>
            </w:r>
          </w:p>
        </w:tc>
      </w:tr>
      <w:tr w:rsidR="008154C8" w:rsidRPr="00FE007D" w:rsidTr="00C647BD">
        <w:tblPrEx>
          <w:jc w:val="left"/>
        </w:tblPrEx>
        <w:trPr>
          <w:trHeight w:val="2415"/>
        </w:trPr>
        <w:tc>
          <w:tcPr>
            <w:tcW w:w="228" w:type="pct"/>
            <w:tcBorders>
              <w:top w:val="nil"/>
              <w:left w:val="single" w:sz="8" w:space="0" w:color="auto"/>
              <w:bottom w:val="single" w:sz="8" w:space="0" w:color="auto"/>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8. 1</w:t>
            </w:r>
          </w:p>
        </w:tc>
        <w:tc>
          <w:tcPr>
            <w:tcW w:w="815" w:type="pct"/>
            <w:gridSpan w:val="3"/>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el factor vista</w:t>
            </w:r>
          </w:p>
        </w:tc>
        <w:tc>
          <w:tcPr>
            <w:tcW w:w="290"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894" w:type="pct"/>
            <w:gridSpan w:val="2"/>
            <w:tcBorders>
              <w:top w:val="nil"/>
              <w:left w:val="nil"/>
              <w:bottom w:val="single" w:sz="8" w:space="0" w:color="auto"/>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Promueve el aprovechamiento de las vistas como un factor para aporta al bienestar de los ocupantes.</w:t>
            </w:r>
          </w:p>
        </w:tc>
        <w:tc>
          <w:tcPr>
            <w:tcW w:w="803" w:type="pct"/>
            <w:gridSpan w:val="2"/>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El 75% de los espacios regularmente ocupados, poseen vista entre 0.80 y 2.30 metros sobre el terminado del piso.</w:t>
            </w:r>
          </w:p>
        </w:tc>
        <w:tc>
          <w:tcPr>
            <w:tcW w:w="655" w:type="pct"/>
            <w:tcBorders>
              <w:top w:val="nil"/>
              <w:left w:val="nil"/>
              <w:bottom w:val="single" w:sz="8" w:space="0" w:color="auto"/>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los planos de plantas y elevaciones/fachadas del edificio.</w:t>
            </w:r>
            <w:r w:rsidRPr="00FE007D">
              <w:rPr>
                <w:rFonts w:ascii="Times New Roman" w:eastAsia="Times New Roman" w:hAnsi="Times New Roman" w:cs="Times New Roman"/>
                <w:color w:val="000000"/>
                <w:sz w:val="24"/>
                <w:szCs w:val="24"/>
                <w:lang w:eastAsia="es-ES"/>
              </w:rPr>
              <w:br/>
              <w:t>Verificar la dotación de vistas en el 75% de los espacios regularmente ocupados.</w:t>
            </w:r>
            <w:r w:rsidRPr="00FE007D">
              <w:rPr>
                <w:rFonts w:ascii="Times New Roman" w:eastAsia="Times New Roman" w:hAnsi="Times New Roman" w:cs="Times New Roman"/>
                <w:color w:val="000000"/>
                <w:sz w:val="24"/>
                <w:szCs w:val="24"/>
                <w:lang w:eastAsia="es-ES"/>
              </w:rPr>
              <w:br/>
              <w:t>Verificación física en la edificación.</w:t>
            </w:r>
          </w:p>
        </w:tc>
        <w:tc>
          <w:tcPr>
            <w:tcW w:w="334" w:type="pct"/>
            <w:gridSpan w:val="2"/>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421"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59" w:type="pct"/>
            <w:gridSpan w:val="2"/>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r w:rsidR="008154C8" w:rsidRPr="00FE007D" w:rsidTr="00C647BD">
        <w:tblPrEx>
          <w:jc w:val="left"/>
        </w:tblPrEx>
        <w:trPr>
          <w:trHeight w:val="2715"/>
        </w:trPr>
        <w:tc>
          <w:tcPr>
            <w:tcW w:w="228" w:type="pct"/>
            <w:tcBorders>
              <w:top w:val="nil"/>
              <w:left w:val="single" w:sz="8" w:space="0" w:color="auto"/>
              <w:bottom w:val="nil"/>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8. 2</w:t>
            </w:r>
          </w:p>
        </w:tc>
        <w:tc>
          <w:tcPr>
            <w:tcW w:w="815" w:type="pct"/>
            <w:gridSpan w:val="3"/>
            <w:tcBorders>
              <w:top w:val="nil"/>
              <w:left w:val="nil"/>
              <w:bottom w:val="nil"/>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 xml:space="preserve">Se consideran cubiertas y aleros en fachadas Oeste y Este con proyección de sombra </w:t>
            </w:r>
          </w:p>
        </w:tc>
        <w:tc>
          <w:tcPr>
            <w:tcW w:w="290"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894" w:type="pct"/>
            <w:gridSpan w:val="2"/>
            <w:tcBorders>
              <w:top w:val="nil"/>
              <w:left w:val="nil"/>
              <w:bottom w:val="nil"/>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Aplica en climas cálidos.  La generación de sombra en fachadas Oeste y Este, aporta a la eficiencia energética de sistemas de aire acondicionado.</w:t>
            </w:r>
          </w:p>
        </w:tc>
        <w:tc>
          <w:tcPr>
            <w:tcW w:w="803" w:type="pct"/>
            <w:gridSpan w:val="2"/>
            <w:tcBorders>
              <w:top w:val="nil"/>
              <w:left w:val="single" w:sz="8" w:space="0" w:color="auto"/>
              <w:bottom w:val="nil"/>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En el 90 por ciento de las fachadas y en función de la Región Natural del país se contemplan elementos de proyección de sombra en horas de alta radiación solar (10h00 a 16h00).</w:t>
            </w:r>
          </w:p>
        </w:tc>
        <w:tc>
          <w:tcPr>
            <w:tcW w:w="655" w:type="pct"/>
            <w:tcBorders>
              <w:top w:val="nil"/>
              <w:left w:val="nil"/>
              <w:bottom w:val="nil"/>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los planos de plantas y elevaciones/fachadas  del edificio;</w:t>
            </w:r>
            <w:r w:rsidRPr="00FE007D">
              <w:rPr>
                <w:rFonts w:ascii="Times New Roman" w:eastAsia="Times New Roman" w:hAnsi="Times New Roman" w:cs="Times New Roman"/>
                <w:color w:val="000000"/>
                <w:sz w:val="24"/>
                <w:szCs w:val="24"/>
                <w:lang w:eastAsia="es-ES"/>
              </w:rPr>
              <w:br/>
              <w:t>verificar la dotación de elementos de proyección de sombra en el 90% de las fachadas Oeste y Este. Verificación física en la edificación.</w:t>
            </w:r>
          </w:p>
        </w:tc>
        <w:tc>
          <w:tcPr>
            <w:tcW w:w="334" w:type="pct"/>
            <w:gridSpan w:val="2"/>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421"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59" w:type="pct"/>
            <w:gridSpan w:val="2"/>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r w:rsidR="008154C8" w:rsidRPr="00FE007D" w:rsidTr="00C647BD">
        <w:tblPrEx>
          <w:jc w:val="left"/>
        </w:tblPrEx>
        <w:trPr>
          <w:trHeight w:val="398"/>
        </w:trPr>
        <w:tc>
          <w:tcPr>
            <w:tcW w:w="22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8. 3</w:t>
            </w:r>
          </w:p>
        </w:tc>
        <w:tc>
          <w:tcPr>
            <w:tcW w:w="815" w:type="pct"/>
            <w:gridSpan w:val="3"/>
            <w:tcBorders>
              <w:top w:val="single" w:sz="8" w:space="0" w:color="auto"/>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minimiza el acristalamiento en fachadas Oeste y Este y se maximiza en fachas Sur y Norte.</w:t>
            </w:r>
          </w:p>
        </w:tc>
        <w:tc>
          <w:tcPr>
            <w:tcW w:w="290"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894" w:type="pct"/>
            <w:gridSpan w:val="2"/>
            <w:tcBorders>
              <w:top w:val="single" w:sz="8" w:space="0" w:color="auto"/>
              <w:left w:val="nil"/>
              <w:bottom w:val="single" w:sz="8" w:space="0" w:color="auto"/>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Aplica en climas cálidos.  La minimización de ventanas en fachadas Oeste y Este, aporta a la eficiencia energética de sistemas de aire acondicionado.</w:t>
            </w:r>
          </w:p>
        </w:tc>
        <w:tc>
          <w:tcPr>
            <w:tcW w:w="803"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Máximo el 25 por ciento de las fachadas Oeste y Este tiene acristalamiento; y mínimo un 75 por ciento de las fachadas Sur y Norte, en caso de sectores en la costa ecuatoriana, tienen acristalamiento o función de vista e iluminación natural. </w:t>
            </w:r>
            <w:r w:rsidRPr="00FE007D">
              <w:rPr>
                <w:rFonts w:ascii="Times New Roman" w:eastAsia="Times New Roman" w:hAnsi="Times New Roman" w:cs="Times New Roman"/>
                <w:color w:val="000000"/>
                <w:sz w:val="24"/>
                <w:szCs w:val="24"/>
                <w:lang w:eastAsia="es-ES"/>
              </w:rPr>
              <w:lastRenderedPageBreak/>
              <w:t>Lo contrario para la sierra</w:t>
            </w:r>
          </w:p>
        </w:tc>
        <w:tc>
          <w:tcPr>
            <w:tcW w:w="655" w:type="pct"/>
            <w:tcBorders>
              <w:top w:val="single" w:sz="8" w:space="0" w:color="auto"/>
              <w:left w:val="nil"/>
              <w:bottom w:val="single" w:sz="8" w:space="0" w:color="auto"/>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Disponer de los planos de plantas y elevaciones/fachadas del edificio.</w:t>
            </w:r>
            <w:r w:rsidRPr="00FE007D">
              <w:rPr>
                <w:rFonts w:ascii="Times New Roman" w:eastAsia="Times New Roman" w:hAnsi="Times New Roman" w:cs="Times New Roman"/>
                <w:color w:val="000000"/>
                <w:sz w:val="24"/>
                <w:szCs w:val="24"/>
                <w:lang w:eastAsia="es-ES"/>
              </w:rPr>
              <w:br/>
              <w:t>Verificar que el acristalamiento hacia Oeste y Este es máximo el 25%, y hacia Sur y Norte mínimo el 75%.</w:t>
            </w:r>
            <w:r w:rsidRPr="00FE007D">
              <w:rPr>
                <w:rFonts w:ascii="Times New Roman" w:eastAsia="Times New Roman" w:hAnsi="Times New Roman" w:cs="Times New Roman"/>
                <w:color w:val="000000"/>
                <w:sz w:val="24"/>
                <w:szCs w:val="24"/>
                <w:lang w:eastAsia="es-ES"/>
              </w:rPr>
              <w:br/>
              <w:t xml:space="preserve">Verificación </w:t>
            </w:r>
            <w:r w:rsidRPr="00FE007D">
              <w:rPr>
                <w:rFonts w:ascii="Times New Roman" w:eastAsia="Times New Roman" w:hAnsi="Times New Roman" w:cs="Times New Roman"/>
                <w:color w:val="000000"/>
                <w:sz w:val="24"/>
                <w:szCs w:val="24"/>
                <w:lang w:eastAsia="es-ES"/>
              </w:rPr>
              <w:lastRenderedPageBreak/>
              <w:t>física en la edificación.</w:t>
            </w:r>
          </w:p>
        </w:tc>
        <w:tc>
          <w:tcPr>
            <w:tcW w:w="334" w:type="pct"/>
            <w:gridSpan w:val="2"/>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lastRenderedPageBreak/>
              <w:t> </w:t>
            </w:r>
          </w:p>
        </w:tc>
        <w:tc>
          <w:tcPr>
            <w:tcW w:w="421"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59" w:type="pct"/>
            <w:gridSpan w:val="2"/>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r w:rsidR="008154C8" w:rsidRPr="00FE007D" w:rsidTr="00C647BD">
        <w:tblPrEx>
          <w:jc w:val="left"/>
        </w:tblPrEx>
        <w:trPr>
          <w:trHeight w:val="2715"/>
        </w:trPr>
        <w:tc>
          <w:tcPr>
            <w:tcW w:w="228" w:type="pct"/>
            <w:tcBorders>
              <w:top w:val="nil"/>
              <w:left w:val="single" w:sz="8" w:space="0" w:color="auto"/>
              <w:bottom w:val="nil"/>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8. 4</w:t>
            </w:r>
          </w:p>
        </w:tc>
        <w:tc>
          <w:tcPr>
            <w:tcW w:w="815" w:type="pct"/>
            <w:gridSpan w:val="3"/>
            <w:tcBorders>
              <w:top w:val="nil"/>
              <w:left w:val="nil"/>
              <w:bottom w:val="nil"/>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el aprovechamiento de la ventilación cruzada</w:t>
            </w:r>
          </w:p>
        </w:tc>
        <w:tc>
          <w:tcPr>
            <w:tcW w:w="290"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894" w:type="pct"/>
            <w:gridSpan w:val="2"/>
            <w:tcBorders>
              <w:top w:val="nil"/>
              <w:left w:val="nil"/>
              <w:bottom w:val="nil"/>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Aprovechar diferencias de temperatura y presión entre dos estancias con orientaciones opuestas para genera una corriente de aire que facilita la ventilación.  Útil en climas cálidos y templados para mantener un adecuado confort </w:t>
            </w:r>
            <w:proofErr w:type="spellStart"/>
            <w:r w:rsidRPr="00FE007D">
              <w:rPr>
                <w:rFonts w:ascii="Times New Roman" w:eastAsia="Times New Roman" w:hAnsi="Times New Roman" w:cs="Times New Roman"/>
                <w:color w:val="000000"/>
                <w:sz w:val="24"/>
                <w:szCs w:val="24"/>
                <w:lang w:eastAsia="es-ES"/>
              </w:rPr>
              <w:t>higrotérmico</w:t>
            </w:r>
            <w:proofErr w:type="spellEnd"/>
            <w:r w:rsidRPr="00FE007D">
              <w:rPr>
                <w:rFonts w:ascii="Times New Roman" w:eastAsia="Times New Roman" w:hAnsi="Times New Roman" w:cs="Times New Roman"/>
                <w:color w:val="000000"/>
                <w:sz w:val="24"/>
                <w:szCs w:val="24"/>
                <w:lang w:eastAsia="es-ES"/>
              </w:rPr>
              <w:t>, optimizando el consumo energético por aire acondicionado.</w:t>
            </w:r>
          </w:p>
        </w:tc>
        <w:tc>
          <w:tcPr>
            <w:tcW w:w="803" w:type="pct"/>
            <w:gridSpan w:val="2"/>
            <w:tcBorders>
              <w:top w:val="nil"/>
              <w:left w:val="single" w:sz="8" w:space="0" w:color="auto"/>
              <w:bottom w:val="nil"/>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Memoria de concepción y diseño arquitectónico contempla el aprovechamiento de ventilación cruzada y define el mecanismo y elementos para el efecto, con estimaciones esperadas.</w:t>
            </w:r>
          </w:p>
        </w:tc>
        <w:tc>
          <w:tcPr>
            <w:tcW w:w="655" w:type="pct"/>
            <w:tcBorders>
              <w:top w:val="nil"/>
              <w:left w:val="nil"/>
              <w:bottom w:val="nil"/>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la Memoria de concepción y diseño arquitectónico  del edificio.</w:t>
            </w:r>
            <w:r w:rsidRPr="00FE007D">
              <w:rPr>
                <w:rFonts w:ascii="Times New Roman" w:eastAsia="Times New Roman" w:hAnsi="Times New Roman" w:cs="Times New Roman"/>
                <w:color w:val="000000"/>
                <w:sz w:val="24"/>
                <w:szCs w:val="24"/>
                <w:lang w:eastAsia="es-ES"/>
              </w:rPr>
              <w:br/>
              <w:t>Verificar que contempla mecanismos de ventilación cruzada.</w:t>
            </w:r>
            <w:r w:rsidRPr="00FE007D">
              <w:rPr>
                <w:rFonts w:ascii="Times New Roman" w:eastAsia="Times New Roman" w:hAnsi="Times New Roman" w:cs="Times New Roman"/>
                <w:color w:val="000000"/>
                <w:sz w:val="24"/>
                <w:szCs w:val="24"/>
                <w:lang w:eastAsia="es-ES"/>
              </w:rPr>
              <w:br/>
              <w:t>Verificación física en la edificación.</w:t>
            </w:r>
          </w:p>
        </w:tc>
        <w:tc>
          <w:tcPr>
            <w:tcW w:w="334" w:type="pct"/>
            <w:gridSpan w:val="2"/>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421"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59" w:type="pct"/>
            <w:gridSpan w:val="2"/>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r w:rsidR="008154C8" w:rsidRPr="00FE007D" w:rsidTr="00C647BD">
        <w:tblPrEx>
          <w:jc w:val="left"/>
        </w:tblPrEx>
        <w:trPr>
          <w:trHeight w:val="2415"/>
        </w:trPr>
        <w:tc>
          <w:tcPr>
            <w:tcW w:w="22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8. 5</w:t>
            </w:r>
          </w:p>
        </w:tc>
        <w:tc>
          <w:tcPr>
            <w:tcW w:w="815" w:type="pct"/>
            <w:gridSpan w:val="3"/>
            <w:tcBorders>
              <w:top w:val="single" w:sz="8" w:space="0" w:color="auto"/>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Se contempla aislamiento térmico en fachadas Oeste y Este en edificaciones en zonas de clima cálido</w:t>
            </w:r>
          </w:p>
        </w:tc>
        <w:tc>
          <w:tcPr>
            <w:tcW w:w="290"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894" w:type="pct"/>
            <w:gridSpan w:val="2"/>
            <w:tcBorders>
              <w:top w:val="single" w:sz="8" w:space="0" w:color="auto"/>
              <w:left w:val="nil"/>
              <w:bottom w:val="single" w:sz="8" w:space="0" w:color="auto"/>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Aplica en climas cálidos.  La aplicación de medidas de aislamiento térmico en fachadas Oeste y Este, aporta a la eficiencia energética de sistemas de aire acondicionado.</w:t>
            </w:r>
          </w:p>
        </w:tc>
        <w:tc>
          <w:tcPr>
            <w:tcW w:w="803"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xml:space="preserve"> En el 90 por ciento de las fachadas Oeste y Este se contempla elementos de aislamiento térmico en paredes o recubrimientos.</w:t>
            </w:r>
          </w:p>
        </w:tc>
        <w:tc>
          <w:tcPr>
            <w:tcW w:w="655" w:type="pct"/>
            <w:tcBorders>
              <w:top w:val="single" w:sz="8" w:space="0" w:color="auto"/>
              <w:left w:val="nil"/>
              <w:bottom w:val="single" w:sz="8" w:space="0" w:color="auto"/>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Disponer de los planos de plantas y elevaciones/fachadas del edificio.</w:t>
            </w:r>
            <w:r w:rsidRPr="00FE007D">
              <w:rPr>
                <w:rFonts w:ascii="Times New Roman" w:eastAsia="Times New Roman" w:hAnsi="Times New Roman" w:cs="Times New Roman"/>
                <w:color w:val="000000"/>
                <w:sz w:val="24"/>
                <w:szCs w:val="24"/>
                <w:lang w:eastAsia="es-ES"/>
              </w:rPr>
              <w:br/>
              <w:t>Verificar que se contempla elementos de aislamiento térmico en el 90% de fachadas Oeste y Este.</w:t>
            </w:r>
          </w:p>
        </w:tc>
        <w:tc>
          <w:tcPr>
            <w:tcW w:w="334" w:type="pct"/>
            <w:gridSpan w:val="2"/>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421" w:type="pct"/>
            <w:gridSpan w:val="2"/>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59" w:type="pct"/>
            <w:gridSpan w:val="2"/>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bl>
    <w:p w:rsidR="007A1E17" w:rsidRDefault="007A1E17" w:rsidP="00B10DA7">
      <w:pPr>
        <w:spacing w:after="0" w:line="240" w:lineRule="auto"/>
        <w:jc w:val="center"/>
        <w:rPr>
          <w:rFonts w:ascii="Times New Roman" w:eastAsia="Times New Roman" w:hAnsi="Times New Roman" w:cs="Times New Roman"/>
          <w:b/>
          <w:bCs/>
          <w:color w:val="000000"/>
          <w:sz w:val="24"/>
          <w:szCs w:val="24"/>
          <w:lang w:eastAsia="es-ES"/>
        </w:rPr>
        <w:sectPr w:rsidR="007A1E17" w:rsidSect="00274E86">
          <w:headerReference w:type="default" r:id="rId8"/>
          <w:footerReference w:type="default" r:id="rId9"/>
          <w:pgSz w:w="16838" w:h="11906" w:orient="landscape"/>
          <w:pgMar w:top="1797" w:right="1440" w:bottom="1797" w:left="1440" w:header="720" w:footer="720" w:gutter="0"/>
          <w:cols w:space="720"/>
          <w:formProt w:val="0"/>
          <w:docGrid w:linePitch="240"/>
        </w:sectPr>
      </w:pPr>
    </w:p>
    <w:tbl>
      <w:tblPr>
        <w:tblW w:w="5000" w:type="pct"/>
        <w:tblCellMar>
          <w:left w:w="70" w:type="dxa"/>
          <w:right w:w="70" w:type="dxa"/>
        </w:tblCellMar>
        <w:tblLook w:val="04A0" w:firstRow="1" w:lastRow="0" w:firstColumn="1" w:lastColumn="0" w:noHBand="0" w:noVBand="1"/>
      </w:tblPr>
      <w:tblGrid>
        <w:gridCol w:w="639"/>
        <w:gridCol w:w="2295"/>
        <w:gridCol w:w="798"/>
        <w:gridCol w:w="2552"/>
        <w:gridCol w:w="2287"/>
        <w:gridCol w:w="1847"/>
        <w:gridCol w:w="925"/>
        <w:gridCol w:w="1176"/>
        <w:gridCol w:w="1579"/>
      </w:tblGrid>
      <w:tr w:rsidR="008154C8" w:rsidRPr="00FE007D" w:rsidTr="007A1E17">
        <w:trPr>
          <w:trHeight w:val="1515"/>
        </w:trPr>
        <w:tc>
          <w:tcPr>
            <w:tcW w:w="227" w:type="pct"/>
            <w:tcBorders>
              <w:top w:val="nil"/>
              <w:left w:val="single" w:sz="8" w:space="0" w:color="auto"/>
              <w:bottom w:val="nil"/>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lastRenderedPageBreak/>
              <w:t>8. 6</w:t>
            </w:r>
          </w:p>
        </w:tc>
        <w:tc>
          <w:tcPr>
            <w:tcW w:w="814" w:type="pct"/>
            <w:tcBorders>
              <w:top w:val="nil"/>
              <w:left w:val="nil"/>
              <w:bottom w:val="nil"/>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 xml:space="preserve">Se propone y aplica innovación en el diseño.  </w:t>
            </w:r>
          </w:p>
        </w:tc>
        <w:tc>
          <w:tcPr>
            <w:tcW w:w="283" w:type="pct"/>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905" w:type="pct"/>
            <w:tcBorders>
              <w:top w:val="nil"/>
              <w:left w:val="nil"/>
              <w:bottom w:val="nil"/>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Reconoce propuestas de innovación adicional al conjunto de criterios, que reúnan sus requerimientos de cumplimiento, definición de evidencia, y estrategias para cumplimiento.</w:t>
            </w:r>
          </w:p>
        </w:tc>
        <w:tc>
          <w:tcPr>
            <w:tcW w:w="811" w:type="pct"/>
            <w:tcBorders>
              <w:top w:val="nil"/>
              <w:left w:val="single" w:sz="8" w:space="0" w:color="auto"/>
              <w:bottom w:val="nil"/>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Propuestas de criterio, requerimientos de cumplimiento, definición de evidencia, y estrategias para cumplimiento.</w:t>
            </w:r>
          </w:p>
        </w:tc>
        <w:tc>
          <w:tcPr>
            <w:tcW w:w="655" w:type="pct"/>
            <w:tcBorders>
              <w:top w:val="nil"/>
              <w:left w:val="nil"/>
              <w:bottom w:val="nil"/>
              <w:right w:val="nil"/>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Constatación documentaria y análisis de justificación, pertinencia y relevancia.  (Utilizar formato de Propuesta de Criterio Innovador)</w:t>
            </w:r>
          </w:p>
        </w:tc>
        <w:tc>
          <w:tcPr>
            <w:tcW w:w="328" w:type="pct"/>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417" w:type="pct"/>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60" w:type="pct"/>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r w:rsidR="008154C8" w:rsidRPr="00FE007D" w:rsidTr="007A1E17">
        <w:trPr>
          <w:trHeight w:val="270"/>
        </w:trPr>
        <w:tc>
          <w:tcPr>
            <w:tcW w:w="22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4C8" w:rsidRPr="00FE007D" w:rsidRDefault="008154C8" w:rsidP="00B10DA7">
            <w:pPr>
              <w:spacing w:after="0" w:line="240" w:lineRule="auto"/>
              <w:jc w:val="center"/>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8. 7</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rPr>
                <w:rFonts w:ascii="Times New Roman" w:eastAsia="Times New Roman" w:hAnsi="Times New Roman" w:cs="Times New Roman"/>
                <w:b/>
                <w:bCs/>
                <w:color w:val="000000"/>
                <w:sz w:val="24"/>
                <w:szCs w:val="24"/>
                <w:lang w:eastAsia="es-ES"/>
              </w:rPr>
            </w:pPr>
            <w:r w:rsidRPr="00FE007D">
              <w:rPr>
                <w:rFonts w:ascii="Times New Roman" w:eastAsia="Times New Roman" w:hAnsi="Times New Roman" w:cs="Times New Roman"/>
                <w:b/>
                <w:bCs/>
                <w:color w:val="000000"/>
                <w:sz w:val="24"/>
                <w:szCs w:val="24"/>
                <w:lang w:eastAsia="es-ES"/>
              </w:rPr>
              <w:t>Tecnologías innovadoras de aguas servidas</w:t>
            </w:r>
          </w:p>
        </w:tc>
        <w:tc>
          <w:tcPr>
            <w:tcW w:w="283" w:type="pct"/>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905" w:type="pct"/>
            <w:tcBorders>
              <w:top w:val="single" w:sz="8" w:space="0" w:color="auto"/>
              <w:left w:val="nil"/>
              <w:bottom w:val="single" w:sz="8" w:space="0" w:color="auto"/>
              <w:right w:val="nil"/>
            </w:tcBorders>
            <w:shd w:val="clear" w:color="auto" w:fill="auto"/>
            <w:vAlign w:val="center"/>
            <w:hideMark/>
          </w:tcPr>
          <w:p w:rsidR="008154C8" w:rsidRPr="00CC5458" w:rsidRDefault="008154C8" w:rsidP="00B10DA7">
            <w:pPr>
              <w:spacing w:after="0" w:line="240" w:lineRule="auto"/>
              <w:rPr>
                <w:rFonts w:ascii="Times New Roman" w:eastAsia="Times New Roman" w:hAnsi="Times New Roman" w:cs="Times New Roman"/>
                <w:color w:val="000000"/>
                <w:lang w:eastAsia="es-ES"/>
              </w:rPr>
            </w:pPr>
            <w:r w:rsidRPr="00CC5458">
              <w:rPr>
                <w:rFonts w:ascii="Times New Roman" w:eastAsia="Times New Roman" w:hAnsi="Times New Roman" w:cs="Times New Roman"/>
                <w:color w:val="000000"/>
                <w:lang w:eastAsia="es-ES"/>
              </w:rPr>
              <w:t>Insta a la aplicación de tecnologías innovadoras en el tratamiento de aguas servidas, que faciliten el proceso de tratamiento y que ofrezcan posibilidades de aprovechamiento de agua tratada.</w:t>
            </w:r>
          </w:p>
        </w:tc>
        <w:tc>
          <w:tcPr>
            <w:tcW w:w="81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8154C8" w:rsidRPr="00CC5458" w:rsidRDefault="008154C8" w:rsidP="00B10DA7">
            <w:pPr>
              <w:spacing w:after="0" w:line="240" w:lineRule="auto"/>
              <w:rPr>
                <w:rFonts w:ascii="Times New Roman" w:eastAsia="Times New Roman" w:hAnsi="Times New Roman" w:cs="Times New Roman"/>
                <w:color w:val="000000"/>
                <w:lang w:eastAsia="es-ES"/>
              </w:rPr>
            </w:pPr>
            <w:r w:rsidRPr="00CC5458">
              <w:rPr>
                <w:rFonts w:ascii="Times New Roman" w:eastAsia="Times New Roman" w:hAnsi="Times New Roman" w:cs="Times New Roman"/>
                <w:color w:val="000000"/>
                <w:lang w:eastAsia="es-ES"/>
              </w:rPr>
              <w:t>Aplicación de tecnologías innovadoras de aguas servidas, a nivel de reducción en la fuente, separación, tratamiento o disposición.</w:t>
            </w:r>
          </w:p>
        </w:tc>
        <w:tc>
          <w:tcPr>
            <w:tcW w:w="655" w:type="pct"/>
            <w:tcBorders>
              <w:top w:val="single" w:sz="8" w:space="0" w:color="auto"/>
              <w:left w:val="nil"/>
              <w:bottom w:val="single" w:sz="8" w:space="0" w:color="auto"/>
              <w:right w:val="nil"/>
            </w:tcBorders>
            <w:shd w:val="clear" w:color="auto" w:fill="auto"/>
            <w:vAlign w:val="center"/>
            <w:hideMark/>
          </w:tcPr>
          <w:p w:rsidR="008154C8" w:rsidRPr="00CC5458" w:rsidRDefault="008154C8" w:rsidP="00B10DA7">
            <w:pPr>
              <w:spacing w:after="0" w:line="240" w:lineRule="auto"/>
              <w:rPr>
                <w:rFonts w:ascii="Times New Roman" w:eastAsia="Times New Roman" w:hAnsi="Times New Roman" w:cs="Times New Roman"/>
                <w:color w:val="000000"/>
                <w:lang w:eastAsia="es-ES"/>
              </w:rPr>
            </w:pPr>
            <w:r w:rsidRPr="00CC5458">
              <w:rPr>
                <w:rFonts w:ascii="Times New Roman" w:eastAsia="Times New Roman" w:hAnsi="Times New Roman" w:cs="Times New Roman"/>
                <w:color w:val="000000"/>
                <w:lang w:eastAsia="es-ES"/>
              </w:rPr>
              <w:t>Verificación de diseño e implementación de tecnología innovadora.</w:t>
            </w:r>
          </w:p>
        </w:tc>
        <w:tc>
          <w:tcPr>
            <w:tcW w:w="328" w:type="pct"/>
            <w:tcBorders>
              <w:top w:val="nil"/>
              <w:left w:val="single" w:sz="8" w:space="0" w:color="auto"/>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c>
          <w:tcPr>
            <w:tcW w:w="417" w:type="pct"/>
            <w:tcBorders>
              <w:top w:val="nil"/>
              <w:left w:val="nil"/>
              <w:bottom w:val="single" w:sz="8" w:space="0" w:color="auto"/>
              <w:right w:val="single" w:sz="8" w:space="0" w:color="auto"/>
            </w:tcBorders>
            <w:shd w:val="clear" w:color="auto" w:fill="auto"/>
            <w:vAlign w:val="center"/>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w:t>
            </w:r>
          </w:p>
        </w:tc>
        <w:tc>
          <w:tcPr>
            <w:tcW w:w="560" w:type="pct"/>
            <w:tcBorders>
              <w:top w:val="single" w:sz="8" w:space="0" w:color="auto"/>
              <w:left w:val="nil"/>
              <w:bottom w:val="single" w:sz="8" w:space="0" w:color="auto"/>
              <w:right w:val="single" w:sz="8" w:space="0" w:color="000000"/>
            </w:tcBorders>
            <w:shd w:val="clear" w:color="auto" w:fill="auto"/>
            <w:noWrap/>
            <w:vAlign w:val="bottom"/>
            <w:hideMark/>
          </w:tcPr>
          <w:p w:rsidR="008154C8" w:rsidRPr="00FE007D" w:rsidRDefault="008154C8" w:rsidP="00B10DA7">
            <w:pPr>
              <w:spacing w:after="0" w:line="240" w:lineRule="auto"/>
              <w:jc w:val="center"/>
              <w:rPr>
                <w:rFonts w:ascii="Times New Roman" w:eastAsia="Times New Roman" w:hAnsi="Times New Roman" w:cs="Times New Roman"/>
                <w:color w:val="000000"/>
                <w:sz w:val="24"/>
                <w:szCs w:val="24"/>
                <w:lang w:eastAsia="es-ES"/>
              </w:rPr>
            </w:pPr>
            <w:r w:rsidRPr="00FE007D">
              <w:rPr>
                <w:rFonts w:ascii="Times New Roman" w:eastAsia="Times New Roman" w:hAnsi="Times New Roman" w:cs="Times New Roman"/>
                <w:color w:val="000000"/>
                <w:sz w:val="24"/>
                <w:szCs w:val="24"/>
                <w:lang w:eastAsia="es-ES"/>
              </w:rPr>
              <w:t> </w:t>
            </w:r>
          </w:p>
        </w:tc>
      </w:tr>
    </w:tbl>
    <w:p w:rsidR="008154C8" w:rsidRDefault="008154C8" w:rsidP="00147E58">
      <w:pPr>
        <w:pStyle w:val="Estilopredeterminado"/>
        <w:tabs>
          <w:tab w:val="clear" w:pos="708"/>
        </w:tabs>
        <w:suppressAutoHyphens w:val="0"/>
        <w:spacing w:line="240" w:lineRule="auto"/>
        <w:ind w:right="-58"/>
        <w:jc w:val="both"/>
        <w:rPr>
          <w:rFonts w:ascii="Times New Roman" w:hAnsi="Times New Roman" w:cs="Times New Roman"/>
        </w:rPr>
      </w:pPr>
    </w:p>
    <w:sectPr w:rsidR="008154C8" w:rsidSect="007A1E17">
      <w:footerReference w:type="default" r:id="rId10"/>
      <w:pgSz w:w="16838" w:h="11906" w:orient="landscape"/>
      <w:pgMar w:top="1797" w:right="1440" w:bottom="1797" w:left="1440" w:header="72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3BD" w:rsidRDefault="00AC43BD" w:rsidP="008D279D">
      <w:pPr>
        <w:spacing w:after="0" w:line="240" w:lineRule="auto"/>
      </w:pPr>
      <w:r>
        <w:separator/>
      </w:r>
    </w:p>
  </w:endnote>
  <w:endnote w:type="continuationSeparator" w:id="0">
    <w:p w:rsidR="00AC43BD" w:rsidRDefault="00AC43BD" w:rsidP="008D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FLILIA+Arial;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7BD" w:rsidRDefault="00C647BD">
    <w:pPr>
      <w:pStyle w:val="Piedepgina"/>
      <w:jc w:val="right"/>
    </w:pPr>
    <w:r>
      <w:fldChar w:fldCharType="begin"/>
    </w:r>
    <w:r>
      <w:instrText xml:space="preserve"> PAGE   \* MERGEFORMAT </w:instrText>
    </w:r>
    <w:r>
      <w:fldChar w:fldCharType="separate"/>
    </w:r>
    <w:r w:rsidR="00471D20">
      <w:rPr>
        <w:noProof/>
      </w:rPr>
      <w:t>25</w:t>
    </w:r>
    <w:r>
      <w:rPr>
        <w:noProof/>
      </w:rPr>
      <w:fldChar w:fldCharType="end"/>
    </w:r>
  </w:p>
  <w:p w:rsidR="00C647BD" w:rsidRDefault="00C647BD">
    <w:pPr>
      <w:pStyle w:val="Piedepgina"/>
      <w:tabs>
        <w:tab w:val="right" w:pos="9214"/>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764600"/>
      <w:docPartObj>
        <w:docPartGallery w:val="Page Numbers (Bottom of Page)"/>
        <w:docPartUnique/>
      </w:docPartObj>
    </w:sdtPr>
    <w:sdtEndPr>
      <w:rPr>
        <w:noProof/>
      </w:rPr>
    </w:sdtEndPr>
    <w:sdtContent>
      <w:p w:rsidR="00C647BD" w:rsidRDefault="00C647BD">
        <w:pPr>
          <w:pStyle w:val="Piedepgina"/>
          <w:jc w:val="right"/>
        </w:pPr>
        <w:r>
          <w:fldChar w:fldCharType="begin"/>
        </w:r>
        <w:r>
          <w:instrText xml:space="preserve"> PAGE   \* MERGEFORMAT </w:instrText>
        </w:r>
        <w:r>
          <w:fldChar w:fldCharType="separate"/>
        </w:r>
        <w:r w:rsidR="00471D20">
          <w:rPr>
            <w:noProof/>
          </w:rPr>
          <w:t>40</w:t>
        </w:r>
        <w:r>
          <w:rPr>
            <w:noProof/>
          </w:rPr>
          <w:fldChar w:fldCharType="end"/>
        </w:r>
      </w:p>
    </w:sdtContent>
  </w:sdt>
  <w:p w:rsidR="00C647BD" w:rsidRPr="00E85253" w:rsidRDefault="00C647BD">
    <w:pPr>
      <w:pStyle w:val="Piedepgin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3BD" w:rsidRDefault="00AC43BD" w:rsidP="008D279D">
      <w:pPr>
        <w:spacing w:after="0" w:line="240" w:lineRule="auto"/>
      </w:pPr>
      <w:r>
        <w:separator/>
      </w:r>
    </w:p>
  </w:footnote>
  <w:footnote w:type="continuationSeparator" w:id="0">
    <w:p w:rsidR="00AC43BD" w:rsidRDefault="00AC43BD" w:rsidP="008D27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7BD" w:rsidRDefault="00C647BD">
    <w:pPr>
      <w:pStyle w:val="Encabezado"/>
      <w:tabs>
        <w:tab w:val="center" w:pos="4419"/>
        <w:tab w:val="right" w:pos="8838"/>
        <w:tab w:val="right" w:pos="921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8"/>
    <w:multiLevelType w:val="singleLevel"/>
    <w:tmpl w:val="60447A78"/>
    <w:name w:val="WW8Num116"/>
    <w:lvl w:ilvl="0">
      <w:start w:val="1"/>
      <w:numFmt w:val="upperRoman"/>
      <w:pStyle w:val="Estilo1"/>
      <w:lvlText w:val="CAPÍTULO %1"/>
      <w:lvlJc w:val="left"/>
      <w:pPr>
        <w:tabs>
          <w:tab w:val="num" w:pos="0"/>
        </w:tabs>
        <w:ind w:left="5606" w:hanging="360"/>
      </w:pPr>
      <w:rPr>
        <w:rFonts w:ascii="Times New Roman" w:hAnsi="Times New Roman" w:cs="Times New Roman" w:hint="default"/>
        <w:b/>
        <w:i w:val="0"/>
        <w:sz w:val="24"/>
        <w:szCs w:val="24"/>
      </w:rPr>
    </w:lvl>
  </w:abstractNum>
  <w:abstractNum w:abstractNumId="1">
    <w:nsid w:val="29D15EA7"/>
    <w:multiLevelType w:val="hybridMultilevel"/>
    <w:tmpl w:val="F0D00E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96F6985"/>
    <w:multiLevelType w:val="multilevel"/>
    <w:tmpl w:val="6E0882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57DE2D6D"/>
    <w:multiLevelType w:val="hybridMultilevel"/>
    <w:tmpl w:val="D9E84192"/>
    <w:lvl w:ilvl="0" w:tplc="CC40469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E824416"/>
    <w:multiLevelType w:val="hybridMultilevel"/>
    <w:tmpl w:val="AED48B4A"/>
    <w:name w:val="WW8Num23"/>
    <w:lvl w:ilvl="0" w:tplc="FC76C0B6">
      <w:start w:val="5"/>
      <w:numFmt w:val="decimal"/>
      <w:pStyle w:val="Anexo"/>
      <w:lvlText w:val="ANEXO %1."/>
      <w:lvlJc w:val="left"/>
      <w:pPr>
        <w:ind w:left="502" w:hanging="360"/>
      </w:pPr>
      <w:rPr>
        <w:rFonts w:hint="default"/>
        <w:b/>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4"/>
    <w:lvlOverride w:ilvl="0">
      <w:startOverride w:val="1"/>
    </w:lvlOverride>
  </w:num>
  <w:num w:numId="3">
    <w:abstractNumId w:val="2"/>
  </w:num>
  <w:num w:numId="4">
    <w:abstractNumId w:val="1"/>
  </w:num>
  <w:num w:numId="5">
    <w:abstractNumId w:val="4"/>
    <w:lvlOverride w:ilvl="0">
      <w:startOverride w:val="1"/>
    </w:lvlOverride>
  </w:num>
  <w:num w:numId="6">
    <w:abstractNumId w:val="3"/>
  </w:num>
  <w:num w:numId="7">
    <w:abstractNumId w:val="4"/>
  </w:num>
  <w:num w:numId="8">
    <w:abstractNumId w:val="0"/>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9C0"/>
    <w:rsid w:val="0001719A"/>
    <w:rsid w:val="00057FC7"/>
    <w:rsid w:val="00065865"/>
    <w:rsid w:val="001336FE"/>
    <w:rsid w:val="00147E58"/>
    <w:rsid w:val="0017505A"/>
    <w:rsid w:val="00194820"/>
    <w:rsid w:val="001F44C3"/>
    <w:rsid w:val="0022324C"/>
    <w:rsid w:val="0023312C"/>
    <w:rsid w:val="00255755"/>
    <w:rsid w:val="00257CDD"/>
    <w:rsid w:val="00266620"/>
    <w:rsid w:val="00274E86"/>
    <w:rsid w:val="00297E0D"/>
    <w:rsid w:val="002D0A91"/>
    <w:rsid w:val="002E5903"/>
    <w:rsid w:val="00301B4D"/>
    <w:rsid w:val="00305490"/>
    <w:rsid w:val="00307D03"/>
    <w:rsid w:val="003175A5"/>
    <w:rsid w:val="0033793F"/>
    <w:rsid w:val="003852B3"/>
    <w:rsid w:val="00387765"/>
    <w:rsid w:val="003E2372"/>
    <w:rsid w:val="003E3DAB"/>
    <w:rsid w:val="003F4F33"/>
    <w:rsid w:val="003F669A"/>
    <w:rsid w:val="00402AB1"/>
    <w:rsid w:val="00413666"/>
    <w:rsid w:val="00416378"/>
    <w:rsid w:val="004163FE"/>
    <w:rsid w:val="00457C58"/>
    <w:rsid w:val="00463878"/>
    <w:rsid w:val="00471D20"/>
    <w:rsid w:val="004D57DF"/>
    <w:rsid w:val="004E2BDA"/>
    <w:rsid w:val="00501254"/>
    <w:rsid w:val="005029E2"/>
    <w:rsid w:val="00503595"/>
    <w:rsid w:val="00511366"/>
    <w:rsid w:val="00514EFF"/>
    <w:rsid w:val="00531151"/>
    <w:rsid w:val="00546106"/>
    <w:rsid w:val="005560F7"/>
    <w:rsid w:val="00565F31"/>
    <w:rsid w:val="005F2B4D"/>
    <w:rsid w:val="005F77E3"/>
    <w:rsid w:val="006074CD"/>
    <w:rsid w:val="00657134"/>
    <w:rsid w:val="00660F37"/>
    <w:rsid w:val="00661BB1"/>
    <w:rsid w:val="006838F9"/>
    <w:rsid w:val="00721648"/>
    <w:rsid w:val="007226E5"/>
    <w:rsid w:val="00730BF2"/>
    <w:rsid w:val="00765A07"/>
    <w:rsid w:val="00795D86"/>
    <w:rsid w:val="007A1E17"/>
    <w:rsid w:val="007A5A95"/>
    <w:rsid w:val="007D0E47"/>
    <w:rsid w:val="007E46D0"/>
    <w:rsid w:val="007F3A50"/>
    <w:rsid w:val="008027CA"/>
    <w:rsid w:val="008154C8"/>
    <w:rsid w:val="00872176"/>
    <w:rsid w:val="00874C67"/>
    <w:rsid w:val="008A23C0"/>
    <w:rsid w:val="008A2F6A"/>
    <w:rsid w:val="008A6ED8"/>
    <w:rsid w:val="008C7D6C"/>
    <w:rsid w:val="008D279D"/>
    <w:rsid w:val="008D3336"/>
    <w:rsid w:val="008E1BDB"/>
    <w:rsid w:val="008F5C39"/>
    <w:rsid w:val="0091212C"/>
    <w:rsid w:val="00921063"/>
    <w:rsid w:val="009212DD"/>
    <w:rsid w:val="00942CD5"/>
    <w:rsid w:val="009532F5"/>
    <w:rsid w:val="00996E5E"/>
    <w:rsid w:val="009E1892"/>
    <w:rsid w:val="009E76D6"/>
    <w:rsid w:val="00A04A7D"/>
    <w:rsid w:val="00A0695D"/>
    <w:rsid w:val="00A076CA"/>
    <w:rsid w:val="00A3533E"/>
    <w:rsid w:val="00AC43BD"/>
    <w:rsid w:val="00AE2677"/>
    <w:rsid w:val="00B10DA7"/>
    <w:rsid w:val="00B23017"/>
    <w:rsid w:val="00B41D90"/>
    <w:rsid w:val="00B52915"/>
    <w:rsid w:val="00B64A0C"/>
    <w:rsid w:val="00B71865"/>
    <w:rsid w:val="00B769C0"/>
    <w:rsid w:val="00BC7B73"/>
    <w:rsid w:val="00BD558B"/>
    <w:rsid w:val="00C303A2"/>
    <w:rsid w:val="00C56BE4"/>
    <w:rsid w:val="00C647BD"/>
    <w:rsid w:val="00C76D4D"/>
    <w:rsid w:val="00C94D67"/>
    <w:rsid w:val="00CC5458"/>
    <w:rsid w:val="00CD0020"/>
    <w:rsid w:val="00CF74AE"/>
    <w:rsid w:val="00D14C28"/>
    <w:rsid w:val="00D23D59"/>
    <w:rsid w:val="00D56659"/>
    <w:rsid w:val="00D81AA2"/>
    <w:rsid w:val="00D93E08"/>
    <w:rsid w:val="00DA0276"/>
    <w:rsid w:val="00DA0565"/>
    <w:rsid w:val="00DB39C3"/>
    <w:rsid w:val="00DB58D4"/>
    <w:rsid w:val="00DC6F92"/>
    <w:rsid w:val="00DF701F"/>
    <w:rsid w:val="00E44E38"/>
    <w:rsid w:val="00E7294D"/>
    <w:rsid w:val="00E7570A"/>
    <w:rsid w:val="00EA1ADE"/>
    <w:rsid w:val="00EB4BEF"/>
    <w:rsid w:val="00EB69AE"/>
    <w:rsid w:val="00EC66EE"/>
    <w:rsid w:val="00EE665C"/>
    <w:rsid w:val="00F02234"/>
    <w:rsid w:val="00F031C5"/>
    <w:rsid w:val="00F11877"/>
    <w:rsid w:val="00F1541D"/>
    <w:rsid w:val="00F21A5A"/>
    <w:rsid w:val="00F2407A"/>
    <w:rsid w:val="00F4169B"/>
    <w:rsid w:val="00FB6CDB"/>
    <w:rsid w:val="00FD22BF"/>
    <w:rsid w:val="00FE00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0E3B80-D474-41A2-B407-7444FCC3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134"/>
  </w:style>
  <w:style w:type="paragraph" w:styleId="Ttulo1">
    <w:name w:val="heading 1"/>
    <w:basedOn w:val="Normal"/>
    <w:next w:val="Normal"/>
    <w:link w:val="Ttulo1Car"/>
    <w:uiPriority w:val="9"/>
    <w:qFormat/>
    <w:rsid w:val="008027C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Normal"/>
    <w:qFormat/>
    <w:rsid w:val="008D279D"/>
    <w:pPr>
      <w:numPr>
        <w:numId w:val="1"/>
      </w:numPr>
      <w:jc w:val="both"/>
    </w:pPr>
    <w:rPr>
      <w:rFonts w:ascii="Arial" w:hAnsi="Arial"/>
      <w:caps/>
      <w:lang w:val="es-MX"/>
    </w:rPr>
  </w:style>
  <w:style w:type="paragraph" w:styleId="Sinespaciado">
    <w:name w:val="No Spacing"/>
    <w:qFormat/>
    <w:rsid w:val="008D279D"/>
    <w:pPr>
      <w:spacing w:after="0" w:line="240" w:lineRule="auto"/>
    </w:pPr>
  </w:style>
  <w:style w:type="paragraph" w:styleId="Encabezado">
    <w:name w:val="header"/>
    <w:basedOn w:val="Normal"/>
    <w:link w:val="EncabezadoCar"/>
    <w:uiPriority w:val="99"/>
    <w:unhideWhenUsed/>
    <w:rsid w:val="008D279D"/>
    <w:pPr>
      <w:widowControl w:val="0"/>
      <w:tabs>
        <w:tab w:val="center" w:pos="4252"/>
        <w:tab w:val="right" w:pos="8504"/>
      </w:tabs>
      <w:suppressAutoHyphens/>
      <w:spacing w:after="0" w:line="240" w:lineRule="auto"/>
    </w:pPr>
    <w:rPr>
      <w:rFonts w:ascii="Times New Roman" w:eastAsia="Lucida Sans Unicode" w:hAnsi="Times New Roman" w:cs="Mangal"/>
      <w:kern w:val="1"/>
      <w:sz w:val="24"/>
      <w:szCs w:val="21"/>
      <w:lang w:val="es-ES" w:eastAsia="hi-IN" w:bidi="hi-IN"/>
    </w:rPr>
  </w:style>
  <w:style w:type="character" w:customStyle="1" w:styleId="EncabezadoCar">
    <w:name w:val="Encabezado Car"/>
    <w:basedOn w:val="Fuentedeprrafopredeter"/>
    <w:link w:val="Encabezado"/>
    <w:uiPriority w:val="99"/>
    <w:rsid w:val="008D279D"/>
    <w:rPr>
      <w:rFonts w:ascii="Times New Roman" w:eastAsia="Lucida Sans Unicode" w:hAnsi="Times New Roman" w:cs="Mangal"/>
      <w:kern w:val="1"/>
      <w:sz w:val="24"/>
      <w:szCs w:val="21"/>
      <w:lang w:val="es-ES" w:eastAsia="hi-IN" w:bidi="hi-IN"/>
    </w:rPr>
  </w:style>
  <w:style w:type="paragraph" w:styleId="Piedepgina">
    <w:name w:val="footer"/>
    <w:basedOn w:val="Normal"/>
    <w:link w:val="PiedepginaCar"/>
    <w:uiPriority w:val="99"/>
    <w:unhideWhenUsed/>
    <w:rsid w:val="008D279D"/>
    <w:pPr>
      <w:widowControl w:val="0"/>
      <w:tabs>
        <w:tab w:val="center" w:pos="4252"/>
        <w:tab w:val="right" w:pos="8504"/>
      </w:tabs>
      <w:suppressAutoHyphens/>
      <w:spacing w:after="0" w:line="240" w:lineRule="auto"/>
    </w:pPr>
    <w:rPr>
      <w:rFonts w:ascii="Times New Roman" w:eastAsia="Lucida Sans Unicode" w:hAnsi="Times New Roman" w:cs="Mangal"/>
      <w:kern w:val="1"/>
      <w:sz w:val="24"/>
      <w:szCs w:val="21"/>
      <w:lang w:val="es-ES" w:eastAsia="hi-IN" w:bidi="hi-IN"/>
    </w:rPr>
  </w:style>
  <w:style w:type="character" w:customStyle="1" w:styleId="PiedepginaCar">
    <w:name w:val="Pie de página Car"/>
    <w:basedOn w:val="Fuentedeprrafopredeter"/>
    <w:link w:val="Piedepgina"/>
    <w:uiPriority w:val="99"/>
    <w:rsid w:val="008D279D"/>
    <w:rPr>
      <w:rFonts w:ascii="Times New Roman" w:eastAsia="Lucida Sans Unicode" w:hAnsi="Times New Roman" w:cs="Mangal"/>
      <w:kern w:val="1"/>
      <w:sz w:val="24"/>
      <w:szCs w:val="21"/>
      <w:lang w:val="es-ES" w:eastAsia="hi-IN" w:bidi="hi-IN"/>
    </w:rPr>
  </w:style>
  <w:style w:type="paragraph" w:customStyle="1" w:styleId="Sinespaciado1">
    <w:name w:val="Sin espaciado1"/>
    <w:rsid w:val="009212DD"/>
    <w:pPr>
      <w:suppressAutoHyphens/>
      <w:spacing w:after="0" w:line="240" w:lineRule="auto"/>
    </w:pPr>
    <w:rPr>
      <w:rFonts w:ascii="Calibri" w:eastAsia="Calibri" w:hAnsi="Calibri" w:cs="Times New Roman"/>
      <w:lang w:eastAsia="ar-SA"/>
    </w:rPr>
  </w:style>
  <w:style w:type="paragraph" w:customStyle="1" w:styleId="Estilopredeterminado">
    <w:name w:val="Estilo predeterminado"/>
    <w:rsid w:val="00147E58"/>
    <w:pPr>
      <w:tabs>
        <w:tab w:val="left" w:pos="708"/>
      </w:tabs>
      <w:suppressAutoHyphens/>
      <w:spacing w:after="0" w:line="276" w:lineRule="auto"/>
    </w:pPr>
    <w:rPr>
      <w:rFonts w:ascii="FLILIA+Arial;Arial" w:eastAsia="FLILIA+Arial;Arial" w:hAnsi="FLILIA+Arial;Arial" w:cs="FLILIA+Arial;Arial"/>
      <w:color w:val="000000"/>
      <w:sz w:val="24"/>
      <w:szCs w:val="24"/>
      <w:lang w:val="es-ES" w:eastAsia="zh-CN" w:bidi="hi-IN"/>
    </w:rPr>
  </w:style>
  <w:style w:type="paragraph" w:styleId="Textodeglobo">
    <w:name w:val="Balloon Text"/>
    <w:basedOn w:val="Normal"/>
    <w:link w:val="TextodegloboCar"/>
    <w:uiPriority w:val="99"/>
    <w:semiHidden/>
    <w:unhideWhenUsed/>
    <w:rsid w:val="00274E8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4E86"/>
    <w:rPr>
      <w:rFonts w:ascii="Tahoma" w:hAnsi="Tahoma" w:cs="Tahoma"/>
      <w:sz w:val="16"/>
      <w:szCs w:val="16"/>
    </w:rPr>
  </w:style>
  <w:style w:type="paragraph" w:styleId="Prrafodelista">
    <w:name w:val="List Paragraph"/>
    <w:basedOn w:val="Normal"/>
    <w:uiPriority w:val="34"/>
    <w:qFormat/>
    <w:rsid w:val="00C56BE4"/>
    <w:pPr>
      <w:ind w:left="720"/>
      <w:contextualSpacing/>
    </w:pPr>
  </w:style>
  <w:style w:type="table" w:styleId="Tablaconcuadrcula">
    <w:name w:val="Table Grid"/>
    <w:basedOn w:val="Tablanormal"/>
    <w:uiPriority w:val="39"/>
    <w:rsid w:val="005F2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194820"/>
    <w:rPr>
      <w:sz w:val="16"/>
      <w:szCs w:val="16"/>
    </w:rPr>
  </w:style>
  <w:style w:type="paragraph" w:styleId="Textocomentario">
    <w:name w:val="annotation text"/>
    <w:basedOn w:val="Normal"/>
    <w:link w:val="TextocomentarioCar"/>
    <w:uiPriority w:val="99"/>
    <w:unhideWhenUsed/>
    <w:rsid w:val="0019482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94820"/>
    <w:rPr>
      <w:sz w:val="20"/>
      <w:szCs w:val="20"/>
    </w:rPr>
  </w:style>
  <w:style w:type="paragraph" w:styleId="Asuntodelcomentario">
    <w:name w:val="annotation subject"/>
    <w:basedOn w:val="Textocomentario"/>
    <w:next w:val="Textocomentario"/>
    <w:link w:val="AsuntodelcomentarioCar"/>
    <w:uiPriority w:val="99"/>
    <w:semiHidden/>
    <w:unhideWhenUsed/>
    <w:rsid w:val="00194820"/>
    <w:rPr>
      <w:b/>
      <w:bCs/>
    </w:rPr>
  </w:style>
  <w:style w:type="character" w:customStyle="1" w:styleId="AsuntodelcomentarioCar">
    <w:name w:val="Asunto del comentario Car"/>
    <w:basedOn w:val="TextocomentarioCar"/>
    <w:link w:val="Asuntodelcomentario"/>
    <w:uiPriority w:val="99"/>
    <w:semiHidden/>
    <w:rsid w:val="00194820"/>
    <w:rPr>
      <w:b/>
      <w:bCs/>
      <w:sz w:val="20"/>
      <w:szCs w:val="20"/>
    </w:rPr>
  </w:style>
  <w:style w:type="character" w:customStyle="1" w:styleId="TextocomentarioCar2">
    <w:name w:val="Texto comentario Car2"/>
    <w:uiPriority w:val="99"/>
    <w:rsid w:val="003E3DAB"/>
    <w:rPr>
      <w:rFonts w:ascii="Calibri" w:eastAsia="Calibri" w:hAnsi="Calibri"/>
      <w:lang w:val="es-EC" w:eastAsia="zh-CN"/>
    </w:rPr>
  </w:style>
  <w:style w:type="paragraph" w:customStyle="1" w:styleId="Estilo1">
    <w:name w:val="Estilo1"/>
    <w:basedOn w:val="Ttulo1"/>
    <w:rsid w:val="008027CA"/>
    <w:pPr>
      <w:keepLines w:val="0"/>
      <w:numPr>
        <w:numId w:val="8"/>
      </w:numPr>
      <w:suppressAutoHyphens/>
      <w:spacing w:before="240" w:after="60" w:line="254" w:lineRule="auto"/>
      <w:jc w:val="center"/>
    </w:pPr>
    <w:rPr>
      <w:rFonts w:ascii="Arial" w:eastAsia="Times New Roman" w:hAnsi="Arial" w:cs="Times New Roman"/>
      <w:color w:val="auto"/>
      <w:kern w:val="1"/>
      <w:sz w:val="22"/>
      <w:szCs w:val="32"/>
      <w:lang w:val="es-MX" w:eastAsia="zh-CN"/>
    </w:rPr>
  </w:style>
  <w:style w:type="character" w:customStyle="1" w:styleId="Ttulo1Car">
    <w:name w:val="Título 1 Car"/>
    <w:basedOn w:val="Fuentedeprrafopredeter"/>
    <w:link w:val="Ttulo1"/>
    <w:uiPriority w:val="9"/>
    <w:rsid w:val="008027CA"/>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24576">
      <w:bodyDiv w:val="1"/>
      <w:marLeft w:val="0"/>
      <w:marRight w:val="0"/>
      <w:marTop w:val="0"/>
      <w:marBottom w:val="0"/>
      <w:divBdr>
        <w:top w:val="none" w:sz="0" w:space="0" w:color="auto"/>
        <w:left w:val="none" w:sz="0" w:space="0" w:color="auto"/>
        <w:bottom w:val="none" w:sz="0" w:space="0" w:color="auto"/>
        <w:right w:val="none" w:sz="0" w:space="0" w:color="auto"/>
      </w:divBdr>
    </w:div>
    <w:div w:id="80375633">
      <w:bodyDiv w:val="1"/>
      <w:marLeft w:val="0"/>
      <w:marRight w:val="0"/>
      <w:marTop w:val="0"/>
      <w:marBottom w:val="0"/>
      <w:divBdr>
        <w:top w:val="none" w:sz="0" w:space="0" w:color="auto"/>
        <w:left w:val="none" w:sz="0" w:space="0" w:color="auto"/>
        <w:bottom w:val="none" w:sz="0" w:space="0" w:color="auto"/>
        <w:right w:val="none" w:sz="0" w:space="0" w:color="auto"/>
      </w:divBdr>
    </w:div>
    <w:div w:id="159543112">
      <w:bodyDiv w:val="1"/>
      <w:marLeft w:val="0"/>
      <w:marRight w:val="0"/>
      <w:marTop w:val="0"/>
      <w:marBottom w:val="0"/>
      <w:divBdr>
        <w:top w:val="none" w:sz="0" w:space="0" w:color="auto"/>
        <w:left w:val="none" w:sz="0" w:space="0" w:color="auto"/>
        <w:bottom w:val="none" w:sz="0" w:space="0" w:color="auto"/>
        <w:right w:val="none" w:sz="0" w:space="0" w:color="auto"/>
      </w:divBdr>
    </w:div>
    <w:div w:id="166020678">
      <w:bodyDiv w:val="1"/>
      <w:marLeft w:val="0"/>
      <w:marRight w:val="0"/>
      <w:marTop w:val="0"/>
      <w:marBottom w:val="0"/>
      <w:divBdr>
        <w:top w:val="none" w:sz="0" w:space="0" w:color="auto"/>
        <w:left w:val="none" w:sz="0" w:space="0" w:color="auto"/>
        <w:bottom w:val="none" w:sz="0" w:space="0" w:color="auto"/>
        <w:right w:val="none" w:sz="0" w:space="0" w:color="auto"/>
      </w:divBdr>
    </w:div>
    <w:div w:id="247468866">
      <w:bodyDiv w:val="1"/>
      <w:marLeft w:val="0"/>
      <w:marRight w:val="0"/>
      <w:marTop w:val="0"/>
      <w:marBottom w:val="0"/>
      <w:divBdr>
        <w:top w:val="none" w:sz="0" w:space="0" w:color="auto"/>
        <w:left w:val="none" w:sz="0" w:space="0" w:color="auto"/>
        <w:bottom w:val="none" w:sz="0" w:space="0" w:color="auto"/>
        <w:right w:val="none" w:sz="0" w:space="0" w:color="auto"/>
      </w:divBdr>
    </w:div>
    <w:div w:id="387650047">
      <w:bodyDiv w:val="1"/>
      <w:marLeft w:val="0"/>
      <w:marRight w:val="0"/>
      <w:marTop w:val="0"/>
      <w:marBottom w:val="0"/>
      <w:divBdr>
        <w:top w:val="none" w:sz="0" w:space="0" w:color="auto"/>
        <w:left w:val="none" w:sz="0" w:space="0" w:color="auto"/>
        <w:bottom w:val="none" w:sz="0" w:space="0" w:color="auto"/>
        <w:right w:val="none" w:sz="0" w:space="0" w:color="auto"/>
      </w:divBdr>
    </w:div>
    <w:div w:id="444929868">
      <w:bodyDiv w:val="1"/>
      <w:marLeft w:val="0"/>
      <w:marRight w:val="0"/>
      <w:marTop w:val="0"/>
      <w:marBottom w:val="0"/>
      <w:divBdr>
        <w:top w:val="none" w:sz="0" w:space="0" w:color="auto"/>
        <w:left w:val="none" w:sz="0" w:space="0" w:color="auto"/>
        <w:bottom w:val="none" w:sz="0" w:space="0" w:color="auto"/>
        <w:right w:val="none" w:sz="0" w:space="0" w:color="auto"/>
      </w:divBdr>
    </w:div>
    <w:div w:id="474369717">
      <w:bodyDiv w:val="1"/>
      <w:marLeft w:val="0"/>
      <w:marRight w:val="0"/>
      <w:marTop w:val="0"/>
      <w:marBottom w:val="0"/>
      <w:divBdr>
        <w:top w:val="none" w:sz="0" w:space="0" w:color="auto"/>
        <w:left w:val="none" w:sz="0" w:space="0" w:color="auto"/>
        <w:bottom w:val="none" w:sz="0" w:space="0" w:color="auto"/>
        <w:right w:val="none" w:sz="0" w:space="0" w:color="auto"/>
      </w:divBdr>
    </w:div>
    <w:div w:id="488836989">
      <w:bodyDiv w:val="1"/>
      <w:marLeft w:val="0"/>
      <w:marRight w:val="0"/>
      <w:marTop w:val="0"/>
      <w:marBottom w:val="0"/>
      <w:divBdr>
        <w:top w:val="none" w:sz="0" w:space="0" w:color="auto"/>
        <w:left w:val="none" w:sz="0" w:space="0" w:color="auto"/>
        <w:bottom w:val="none" w:sz="0" w:space="0" w:color="auto"/>
        <w:right w:val="none" w:sz="0" w:space="0" w:color="auto"/>
      </w:divBdr>
    </w:div>
    <w:div w:id="502666656">
      <w:bodyDiv w:val="1"/>
      <w:marLeft w:val="0"/>
      <w:marRight w:val="0"/>
      <w:marTop w:val="0"/>
      <w:marBottom w:val="0"/>
      <w:divBdr>
        <w:top w:val="none" w:sz="0" w:space="0" w:color="auto"/>
        <w:left w:val="none" w:sz="0" w:space="0" w:color="auto"/>
        <w:bottom w:val="none" w:sz="0" w:space="0" w:color="auto"/>
        <w:right w:val="none" w:sz="0" w:space="0" w:color="auto"/>
      </w:divBdr>
    </w:div>
    <w:div w:id="521893268">
      <w:bodyDiv w:val="1"/>
      <w:marLeft w:val="0"/>
      <w:marRight w:val="0"/>
      <w:marTop w:val="0"/>
      <w:marBottom w:val="0"/>
      <w:divBdr>
        <w:top w:val="none" w:sz="0" w:space="0" w:color="auto"/>
        <w:left w:val="none" w:sz="0" w:space="0" w:color="auto"/>
        <w:bottom w:val="none" w:sz="0" w:space="0" w:color="auto"/>
        <w:right w:val="none" w:sz="0" w:space="0" w:color="auto"/>
      </w:divBdr>
    </w:div>
    <w:div w:id="531919314">
      <w:bodyDiv w:val="1"/>
      <w:marLeft w:val="0"/>
      <w:marRight w:val="0"/>
      <w:marTop w:val="0"/>
      <w:marBottom w:val="0"/>
      <w:divBdr>
        <w:top w:val="none" w:sz="0" w:space="0" w:color="auto"/>
        <w:left w:val="none" w:sz="0" w:space="0" w:color="auto"/>
        <w:bottom w:val="none" w:sz="0" w:space="0" w:color="auto"/>
        <w:right w:val="none" w:sz="0" w:space="0" w:color="auto"/>
      </w:divBdr>
    </w:div>
    <w:div w:id="591163376">
      <w:bodyDiv w:val="1"/>
      <w:marLeft w:val="0"/>
      <w:marRight w:val="0"/>
      <w:marTop w:val="0"/>
      <w:marBottom w:val="0"/>
      <w:divBdr>
        <w:top w:val="none" w:sz="0" w:space="0" w:color="auto"/>
        <w:left w:val="none" w:sz="0" w:space="0" w:color="auto"/>
        <w:bottom w:val="none" w:sz="0" w:space="0" w:color="auto"/>
        <w:right w:val="none" w:sz="0" w:space="0" w:color="auto"/>
      </w:divBdr>
    </w:div>
    <w:div w:id="642349165">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87091762">
      <w:bodyDiv w:val="1"/>
      <w:marLeft w:val="0"/>
      <w:marRight w:val="0"/>
      <w:marTop w:val="0"/>
      <w:marBottom w:val="0"/>
      <w:divBdr>
        <w:top w:val="none" w:sz="0" w:space="0" w:color="auto"/>
        <w:left w:val="none" w:sz="0" w:space="0" w:color="auto"/>
        <w:bottom w:val="none" w:sz="0" w:space="0" w:color="auto"/>
        <w:right w:val="none" w:sz="0" w:space="0" w:color="auto"/>
      </w:divBdr>
    </w:div>
    <w:div w:id="804158181">
      <w:bodyDiv w:val="1"/>
      <w:marLeft w:val="0"/>
      <w:marRight w:val="0"/>
      <w:marTop w:val="0"/>
      <w:marBottom w:val="0"/>
      <w:divBdr>
        <w:top w:val="none" w:sz="0" w:space="0" w:color="auto"/>
        <w:left w:val="none" w:sz="0" w:space="0" w:color="auto"/>
        <w:bottom w:val="none" w:sz="0" w:space="0" w:color="auto"/>
        <w:right w:val="none" w:sz="0" w:space="0" w:color="auto"/>
      </w:divBdr>
    </w:div>
    <w:div w:id="912356214">
      <w:bodyDiv w:val="1"/>
      <w:marLeft w:val="0"/>
      <w:marRight w:val="0"/>
      <w:marTop w:val="0"/>
      <w:marBottom w:val="0"/>
      <w:divBdr>
        <w:top w:val="none" w:sz="0" w:space="0" w:color="auto"/>
        <w:left w:val="none" w:sz="0" w:space="0" w:color="auto"/>
        <w:bottom w:val="none" w:sz="0" w:space="0" w:color="auto"/>
        <w:right w:val="none" w:sz="0" w:space="0" w:color="auto"/>
      </w:divBdr>
    </w:div>
    <w:div w:id="1068528633">
      <w:bodyDiv w:val="1"/>
      <w:marLeft w:val="0"/>
      <w:marRight w:val="0"/>
      <w:marTop w:val="0"/>
      <w:marBottom w:val="0"/>
      <w:divBdr>
        <w:top w:val="none" w:sz="0" w:space="0" w:color="auto"/>
        <w:left w:val="none" w:sz="0" w:space="0" w:color="auto"/>
        <w:bottom w:val="none" w:sz="0" w:space="0" w:color="auto"/>
        <w:right w:val="none" w:sz="0" w:space="0" w:color="auto"/>
      </w:divBdr>
    </w:div>
    <w:div w:id="1110053187">
      <w:bodyDiv w:val="1"/>
      <w:marLeft w:val="0"/>
      <w:marRight w:val="0"/>
      <w:marTop w:val="0"/>
      <w:marBottom w:val="0"/>
      <w:divBdr>
        <w:top w:val="none" w:sz="0" w:space="0" w:color="auto"/>
        <w:left w:val="none" w:sz="0" w:space="0" w:color="auto"/>
        <w:bottom w:val="none" w:sz="0" w:space="0" w:color="auto"/>
        <w:right w:val="none" w:sz="0" w:space="0" w:color="auto"/>
      </w:divBdr>
    </w:div>
    <w:div w:id="1156651725">
      <w:bodyDiv w:val="1"/>
      <w:marLeft w:val="0"/>
      <w:marRight w:val="0"/>
      <w:marTop w:val="0"/>
      <w:marBottom w:val="0"/>
      <w:divBdr>
        <w:top w:val="none" w:sz="0" w:space="0" w:color="auto"/>
        <w:left w:val="none" w:sz="0" w:space="0" w:color="auto"/>
        <w:bottom w:val="none" w:sz="0" w:space="0" w:color="auto"/>
        <w:right w:val="none" w:sz="0" w:space="0" w:color="auto"/>
      </w:divBdr>
    </w:div>
    <w:div w:id="1271741989">
      <w:bodyDiv w:val="1"/>
      <w:marLeft w:val="0"/>
      <w:marRight w:val="0"/>
      <w:marTop w:val="0"/>
      <w:marBottom w:val="0"/>
      <w:divBdr>
        <w:top w:val="none" w:sz="0" w:space="0" w:color="auto"/>
        <w:left w:val="none" w:sz="0" w:space="0" w:color="auto"/>
        <w:bottom w:val="none" w:sz="0" w:space="0" w:color="auto"/>
        <w:right w:val="none" w:sz="0" w:space="0" w:color="auto"/>
      </w:divBdr>
    </w:div>
    <w:div w:id="1323197898">
      <w:bodyDiv w:val="1"/>
      <w:marLeft w:val="0"/>
      <w:marRight w:val="0"/>
      <w:marTop w:val="0"/>
      <w:marBottom w:val="0"/>
      <w:divBdr>
        <w:top w:val="none" w:sz="0" w:space="0" w:color="auto"/>
        <w:left w:val="none" w:sz="0" w:space="0" w:color="auto"/>
        <w:bottom w:val="none" w:sz="0" w:space="0" w:color="auto"/>
        <w:right w:val="none" w:sz="0" w:space="0" w:color="auto"/>
      </w:divBdr>
    </w:div>
    <w:div w:id="1329675696">
      <w:bodyDiv w:val="1"/>
      <w:marLeft w:val="0"/>
      <w:marRight w:val="0"/>
      <w:marTop w:val="0"/>
      <w:marBottom w:val="0"/>
      <w:divBdr>
        <w:top w:val="none" w:sz="0" w:space="0" w:color="auto"/>
        <w:left w:val="none" w:sz="0" w:space="0" w:color="auto"/>
        <w:bottom w:val="none" w:sz="0" w:space="0" w:color="auto"/>
        <w:right w:val="none" w:sz="0" w:space="0" w:color="auto"/>
      </w:divBdr>
    </w:div>
    <w:div w:id="1489859448">
      <w:bodyDiv w:val="1"/>
      <w:marLeft w:val="0"/>
      <w:marRight w:val="0"/>
      <w:marTop w:val="0"/>
      <w:marBottom w:val="0"/>
      <w:divBdr>
        <w:top w:val="none" w:sz="0" w:space="0" w:color="auto"/>
        <w:left w:val="none" w:sz="0" w:space="0" w:color="auto"/>
        <w:bottom w:val="none" w:sz="0" w:space="0" w:color="auto"/>
        <w:right w:val="none" w:sz="0" w:space="0" w:color="auto"/>
      </w:divBdr>
    </w:div>
    <w:div w:id="1501314878">
      <w:bodyDiv w:val="1"/>
      <w:marLeft w:val="0"/>
      <w:marRight w:val="0"/>
      <w:marTop w:val="0"/>
      <w:marBottom w:val="0"/>
      <w:divBdr>
        <w:top w:val="none" w:sz="0" w:space="0" w:color="auto"/>
        <w:left w:val="none" w:sz="0" w:space="0" w:color="auto"/>
        <w:bottom w:val="none" w:sz="0" w:space="0" w:color="auto"/>
        <w:right w:val="none" w:sz="0" w:space="0" w:color="auto"/>
      </w:divBdr>
    </w:div>
    <w:div w:id="1649282679">
      <w:bodyDiv w:val="1"/>
      <w:marLeft w:val="0"/>
      <w:marRight w:val="0"/>
      <w:marTop w:val="0"/>
      <w:marBottom w:val="0"/>
      <w:divBdr>
        <w:top w:val="none" w:sz="0" w:space="0" w:color="auto"/>
        <w:left w:val="none" w:sz="0" w:space="0" w:color="auto"/>
        <w:bottom w:val="none" w:sz="0" w:space="0" w:color="auto"/>
        <w:right w:val="none" w:sz="0" w:space="0" w:color="auto"/>
      </w:divBdr>
    </w:div>
    <w:div w:id="1702509416">
      <w:bodyDiv w:val="1"/>
      <w:marLeft w:val="0"/>
      <w:marRight w:val="0"/>
      <w:marTop w:val="0"/>
      <w:marBottom w:val="0"/>
      <w:divBdr>
        <w:top w:val="none" w:sz="0" w:space="0" w:color="auto"/>
        <w:left w:val="none" w:sz="0" w:space="0" w:color="auto"/>
        <w:bottom w:val="none" w:sz="0" w:space="0" w:color="auto"/>
        <w:right w:val="none" w:sz="0" w:space="0" w:color="auto"/>
      </w:divBdr>
    </w:div>
    <w:div w:id="1718890923">
      <w:bodyDiv w:val="1"/>
      <w:marLeft w:val="0"/>
      <w:marRight w:val="0"/>
      <w:marTop w:val="0"/>
      <w:marBottom w:val="0"/>
      <w:divBdr>
        <w:top w:val="none" w:sz="0" w:space="0" w:color="auto"/>
        <w:left w:val="none" w:sz="0" w:space="0" w:color="auto"/>
        <w:bottom w:val="none" w:sz="0" w:space="0" w:color="auto"/>
        <w:right w:val="none" w:sz="0" w:space="0" w:color="auto"/>
      </w:divBdr>
    </w:div>
    <w:div w:id="1764104225">
      <w:bodyDiv w:val="1"/>
      <w:marLeft w:val="0"/>
      <w:marRight w:val="0"/>
      <w:marTop w:val="0"/>
      <w:marBottom w:val="0"/>
      <w:divBdr>
        <w:top w:val="none" w:sz="0" w:space="0" w:color="auto"/>
        <w:left w:val="none" w:sz="0" w:space="0" w:color="auto"/>
        <w:bottom w:val="none" w:sz="0" w:space="0" w:color="auto"/>
        <w:right w:val="none" w:sz="0" w:space="0" w:color="auto"/>
      </w:divBdr>
    </w:div>
    <w:div w:id="1776287857">
      <w:bodyDiv w:val="1"/>
      <w:marLeft w:val="0"/>
      <w:marRight w:val="0"/>
      <w:marTop w:val="0"/>
      <w:marBottom w:val="0"/>
      <w:divBdr>
        <w:top w:val="none" w:sz="0" w:space="0" w:color="auto"/>
        <w:left w:val="none" w:sz="0" w:space="0" w:color="auto"/>
        <w:bottom w:val="none" w:sz="0" w:space="0" w:color="auto"/>
        <w:right w:val="none" w:sz="0" w:space="0" w:color="auto"/>
      </w:divBdr>
    </w:div>
    <w:div w:id="1881435118">
      <w:bodyDiv w:val="1"/>
      <w:marLeft w:val="0"/>
      <w:marRight w:val="0"/>
      <w:marTop w:val="0"/>
      <w:marBottom w:val="0"/>
      <w:divBdr>
        <w:top w:val="none" w:sz="0" w:space="0" w:color="auto"/>
        <w:left w:val="none" w:sz="0" w:space="0" w:color="auto"/>
        <w:bottom w:val="none" w:sz="0" w:space="0" w:color="auto"/>
        <w:right w:val="none" w:sz="0" w:space="0" w:color="auto"/>
      </w:divBdr>
    </w:div>
    <w:div w:id="1899894279">
      <w:bodyDiv w:val="1"/>
      <w:marLeft w:val="0"/>
      <w:marRight w:val="0"/>
      <w:marTop w:val="0"/>
      <w:marBottom w:val="0"/>
      <w:divBdr>
        <w:top w:val="none" w:sz="0" w:space="0" w:color="auto"/>
        <w:left w:val="none" w:sz="0" w:space="0" w:color="auto"/>
        <w:bottom w:val="none" w:sz="0" w:space="0" w:color="auto"/>
        <w:right w:val="none" w:sz="0" w:space="0" w:color="auto"/>
      </w:divBdr>
    </w:div>
    <w:div w:id="1974866070">
      <w:bodyDiv w:val="1"/>
      <w:marLeft w:val="0"/>
      <w:marRight w:val="0"/>
      <w:marTop w:val="0"/>
      <w:marBottom w:val="0"/>
      <w:divBdr>
        <w:top w:val="none" w:sz="0" w:space="0" w:color="auto"/>
        <w:left w:val="none" w:sz="0" w:space="0" w:color="auto"/>
        <w:bottom w:val="none" w:sz="0" w:space="0" w:color="auto"/>
        <w:right w:val="none" w:sz="0" w:space="0" w:color="auto"/>
      </w:divBdr>
    </w:div>
    <w:div w:id="199317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BD215-28D9-405B-963B-C5705399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6884</Words>
  <Characters>37863</Characters>
  <Application>Microsoft Office Word</Application>
  <DocSecurity>0</DocSecurity>
  <Lines>315</Lines>
  <Paragraphs>89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andrade rivadeneira ana karina</dc:creator>
  <cp:lastModifiedBy>mario grijalva</cp:lastModifiedBy>
  <cp:revision>6</cp:revision>
  <cp:lastPrinted>2015-09-22T00:18:00Z</cp:lastPrinted>
  <dcterms:created xsi:type="dcterms:W3CDTF">2015-11-18T17:04:00Z</dcterms:created>
  <dcterms:modified xsi:type="dcterms:W3CDTF">2023-06-30T23:01:00Z</dcterms:modified>
</cp:coreProperties>
</file>